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komputerowe w konstrukcji nadwozi</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ugruntowanej wiedzy w zakresie tworzenia dokumentacji technicznej. Umiejętność wykorzystania dowolnego systemu CAD 3D dla zaprojektowania modelu bryłowego pojedynczej części mechanicznej pojazdu.</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metod komputerowych oraz sposobów ich wykorzystania w projektowaniu nadwozi pojazdów. Wykorzystanie geometrycznych cech systemów CAD 3D do tworzeniu nadwozi pojazdów o powierzchniach zewnętrznych klasy A.</w:t>
      </w:r>
    </w:p>
    <w:p>
      <w:pPr>
        <w:keepNext w:val="1"/>
        <w:spacing w:after="10"/>
      </w:pPr>
      <w:r>
        <w:rPr>
          <w:b/>
          <w:bCs/>
        </w:rPr>
        <w:t xml:space="preserve">Treści kształcenia: </w:t>
      </w:r>
    </w:p>
    <w:p>
      <w:pPr>
        <w:spacing w:before="20" w:after="190"/>
      </w:pPr>
      <w:r>
        <w:rPr/>
        <w:t xml:space="preserve">Wykład Klasyfikacja zintegrowanych systemów stosowanych do projektowania pojazdów i ich nadwozi. Zasady budowy geometrycznych modeli nadwozi z zastosowaniem powierzchni typu A. Projektowanie powierzchni zewnętrznych nadwozi w kontekście ergonomii. zastosowanie systemów CAD w kontekście projektowania rodzin nadwozi pojazdów i ich wariantów.
Metody symulacyjnych obliczeń dynamiki w projektowaniu nadwozi pojazdów.
Laboratoria 1. Wyznaczanie mas i momentów bezwładności w systemach CAD. 2. Badania symulacyjne trajektorii ruchu podzespołów pojazdów. 3. Badania symulacyjne kinematyki mechanizmów nadwozi.
4. Symulacyjne badania dynamiki pionowej pojazdów. 5. Symulacyjne badania trakcyjne pojazdów. 6. Badania symulacyjne wirujących podzespołów pojazdów samochodowych. 7. Symulacyjne badania oporu aerodynamicznego pojazdów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Kiciak, Podstawy modelowania krzywych i powierzchni - zastosowania w grafice komputerowej. WNT, 2009.
2. J. Fenton, Handbook of Automotive Body Construction, Wiley-Blackwell,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2026-01-13T05:57:46+01:00</dcterms:created>
  <dcterms:modified xsi:type="dcterms:W3CDTF">2026-01-13T05:57:46+01:00</dcterms:modified>
</cp:coreProperties>
</file>

<file path=docProps/custom.xml><?xml version="1.0" encoding="utf-8"?>
<Properties xmlns="http://schemas.openxmlformats.org/officeDocument/2006/custom-properties" xmlns:vt="http://schemas.openxmlformats.org/officeDocument/2006/docPropsVTypes"/>
</file>