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się z literaturą przedmiotu 10h, ćwiczenie audytoryjne w sali komputerowej 6h, pobranie i opracowanie projektu 15h, przygotowanie się i zdanie egzaminu 10h
Razem 61h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20h, ćwiczenie audytoryjne w sali komputerowej 6h, wydanie i opracowanie projektu 5h, przygotowanie i sprawdzenie   egzaminu 5h
Razem 36h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Ćwiczenie audytoryjne w sali komputerowej 6h, pobranie i opracowanie projektu 15h, 
Razem 21h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IOD_1: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IOD_2: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IOD_3: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IODU_1: </w:t>
      </w:r>
    </w:p>
    <w:p>
      <w:pPr/>
      <w:r>
        <w:rPr/>
        <w:t xml:space="preserve">:Potrafi dokonać identyfikacji parametrycznej dynamiki procesu na podstawie posiadanych danych pomiarowych w celu wyznaczenia modelu dla projektowania regulatora, prowadzenia predykcji lub soft-pomiaru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IODS_1: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2026-02-05T22:49:57+01:00</dcterms:created>
  <dcterms:modified xsi:type="dcterms:W3CDTF">2026-02-05T22:49:57+01:00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