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co najmniej 345h;
Konsultacje: 30h;
Razem 375h (15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Konsultacje: 30h;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zależności od wybranej tematyki pracy.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PDI_nst_W01: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T1A_W02, T1A_W05</w:t>
      </w:r>
    </w:p>
    <w:p>
      <w:pPr>
        <w:keepNext w:val="1"/>
        <w:spacing w:after="10"/>
      </w:pPr>
      <w:r>
        <w:rPr>
          <w:b/>
          <w:bCs/>
        </w:rPr>
        <w:t xml:space="preserve">Efekt PDI_nst_W02: </w:t>
      </w:r>
    </w:p>
    <w:p>
      <w:pPr/>
      <w:r>
        <w:rPr/>
        <w:t xml:space="preserve">Wie, jak wykonać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T1A_U14, T1A_U10</w:t>
      </w:r>
    </w:p>
    <w:p>
      <w:pPr>
        <w:keepNext w:val="1"/>
        <w:spacing w:after="10"/>
      </w:pPr>
      <w:r>
        <w:rPr>
          <w:b/>
          <w:bCs/>
        </w:rPr>
        <w:t xml:space="preserve">Efekt PDI_nst_U02: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p>
      <w:pPr>
        <w:keepNext w:val="1"/>
        <w:spacing w:after="10"/>
      </w:pPr>
      <w:r>
        <w:rPr>
          <w:b/>
          <w:bCs/>
        </w:rPr>
        <w:t xml:space="preserve">Efekt PDI_nst_K02: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2026-06-18T06:17:15+02:00</dcterms:created>
  <dcterms:modified xsi:type="dcterms:W3CDTF">2026-06-18T06:17:15+02:00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