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14, ćwiczenia w laboratorium 11,
przygotowanie do zajęć laboratoryjnych 10, zapoznanie z
literaturą, 5, opracowanie sprawozdań 5, przygotowanie do
zaliczeń 10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14, ćwiczenia w laboratorium 11
RAZEM 25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11,
przygotowanie do zajęć laboratoryjnych 10, opracowanie
sprawozdań 5,
RAZEM 26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	
Model neuronu. Struktury wielowarstwowe perceptronowe i RBF. Gradientowe metody uczenia. Metoda najszybszego spadku. Wsteczna propagacja błędu. Przezwyciężanie minimum lokalnego; symulowane wyżarzanie.
Sztuczne sieci neuronowe w zadaniach klasyfikacji	Uczenie bez nauczyciela: konkurencyjne i korelacyjne. Aproksymacja danych a zadania klasyfikacji. Przykłady klasyfikacji wzorców.
Podstawy logiki rozmytej.	
Podstawowe pojęcia teorii zbiorów rozmytych. Przybliżone wnioskowanie. Rozmyte systemy wnioskujące. Modelowanie rozmyte.
Algorytmy genetyczne. 	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MSI_W02: </w:t>
      </w:r>
    </w:p>
    <w:p>
      <w:pPr/>
      <w:r>
        <w:rPr/>
        <w:t xml:space="preserve">Ma wiedzę na temat istoty podziału zadań w różnych blokach oprogramowania i hardwarutwaru 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2026-10-21T14:24:33+02:00</dcterms:created>
  <dcterms:modified xsi:type="dcterms:W3CDTF">2026-10-21T14:24:33+02:00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