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 technika mikroprocersorowa III</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ETRIII</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laboratorium 28 godz.
przygotowanie do laboratorium 14 godz.
opracowanie wyników badań 14 godz.
przygotowanie do kollokwium zaliczeniowego 14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28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28 godz.
opracowanie wyników badań 14 godz.
Razem 42 godz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Układy cyfrowe TTL średniej skali integracji
6. Zasady działania mikroprocesora, praca w cyklach maszynowych i instrukcyjnych, programowanie w języku asemblera
7. Przerwania w systemie mikroprocesorowym; współpraca mikroprocesora z układami wejścia/wyjścia, interfejs równoległy i szeregowy
8. Mikroprocesor jednoukładowy; podstawy działania i programowania mikrokontrolera, edycja programu, kompilacja, ładowanie i testowanie działania </w:t>
      </w:r>
    </w:p>
    <w:p>
      <w:pPr>
        <w:keepNext w:val="1"/>
        <w:spacing w:after="10"/>
      </w:pPr>
      <w:r>
        <w:rPr>
          <w:b/>
          <w:bCs/>
        </w:rPr>
        <w:t xml:space="preserve">Metody oceny: </w:t>
      </w:r>
    </w:p>
    <w:p>
      <w:pPr>
        <w:spacing w:before="20" w:after="190"/>
      </w:pPr>
      <w:r>
        <w:rPr/>
        <w:t xml:space="preserve">kollokwium i sprawdziany podczas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elektronicznychę"</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T1A_W03, T1A_W07,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pStyle w:val="Heading3"/>
      </w:pPr>
      <w:bookmarkStart w:id="4" w:name="_Toc4"/>
      <w:r>
        <w:t>Profil ogólnoakademicki - kompetencje społeczne</w:t>
      </w:r>
      <w:bookmarkEnd w:id="4"/>
    </w:p>
    <w:p>
      <w:pPr>
        <w:keepNext w:val="1"/>
        <w:spacing w:after="10"/>
      </w:pPr>
      <w:r>
        <w:rPr>
          <w:b/>
          <w:bCs/>
        </w:rPr>
        <w:t xml:space="preserve">Efekt ETRIII_S01: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T1A_K01, T1A_K02, T1A_K02, T1A_K07, 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2026-07-29T01:42:03+02:00</dcterms:created>
  <dcterms:modified xsi:type="dcterms:W3CDTF">2026-07-29T01:42:03+02:00</dcterms:modified>
</cp:coreProperties>
</file>

<file path=docProps/custom.xml><?xml version="1.0" encoding="utf-8"?>
<Properties xmlns="http://schemas.openxmlformats.org/officeDocument/2006/custom-properties" xmlns:vt="http://schemas.openxmlformats.org/officeDocument/2006/docPropsVTypes"/>
</file>