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bezpośrednich – 49 godz.
•	wykład 30 godz, 
•	projekt w laboratorium 15 godz.
•	konsultacje – 2 godz.
•	egzamin – 2 godz.
Praca własna studenta – 35 godz.
•	przygotowanie do zajęć projektowych 10 godz,
•	zapoznanie z literaturą 5 godz,
•	przygotowanie raportu projektu 10 godz, 
•	przygotowanie do egzaminu  10 godz. 
RAZEM 84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	wykład 30 godz, 
•	projekt w laboratorium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	projekt w laboratorium 15 godz.
•	konsultacje – 2 godz.
•	przygotowanie do zajęć projektowych 10 godz,
•	przygotowanie raportu projektu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Systemy: eSIGI++, AutoStacja, SAP, PS Soft 2.00, inne. Badania przyspieszone. Schemat przyspieszonego badania niezawodnościowego. Testy jakościowe. Testy ilościowe. Modele obciążeń: Arrheniusa, Eyringa, Inverse Power Law i inne. Programy wspierające badania przyspieszone na przykładzie systemu ALTA ReliaSoft. Przykłady badań przyspieszonych. Złożone obiekty techniczne –niezawodność systemów. Komputerowe wspomaganie obliczeń niezawodności. Model matematyczny złożonego urządzenia –system. Struktura systemu. Reprezentacja struktury systemu: tablica, schemat blokowy, funkcja logiczna, postać analityczna. Niezawodność strukturalna połączeń: szeregowych, równoległych, równoległo-szeregowych. Cechy systemów. Rezerwowanie: obciążone, nieobciążone, ulgowe.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i Weibull 7++. Przykładowe obliczania parametrów niezawodności urządzeń o złożonej pseudostrukturze niezawodnościowej: szeregowej, równoległej i mieszanej, przy użyciu programu RAPTOR. Uszkodzenia. Definicje. Klasyfikacje uszkodzeń. Podstawy fizyczne uszkodzeń elementów mechanicznych i elektronicznych urządzeń mechatronicznych: niszczenie mechaniczne, niszczenie elektryczne, niszczenie cieplne. Warunki eksploatacyjne. Warunki klimatyczne. Wpływ czynników środowiskowych na uszkodzenia elementów mechatronicznych Analiza niezawodności człowieka. Historia Human Factor. Model SHELL, Model REASONA. Przyczyny katastrof lotniczych. Czynniki wpływające na działanie człowieka. Kategorie błędów ludzkich. Aspekty ekonomiczne. Koszty niezawodności. Kryteria kosztów. Wskaźniki w produkcji. Wskaźniki w dostawach. Wskaźniki w sprzedaży. Redukcja kosztów obsługi
Projekt:
1. Badania mechaniczne 
2. Badania klimatyczne
3. Badania przyspieszone
4. Analiza wyników badań</w:t>
      </w:r>
    </w:p>
    <w:p>
      <w:pPr>
        <w:keepNext w:val="1"/>
        <w:spacing w:after="10"/>
      </w:pPr>
      <w:r>
        <w:rPr>
          <w:b/>
          <w:bCs/>
        </w:rPr>
        <w:t xml:space="preserve">Metody oceny: </w:t>
      </w:r>
    </w:p>
    <w:p>
      <w:pPr>
        <w:spacing w:before="20" w:after="190"/>
      </w:pPr>
      <w:r>
        <w:rPr/>
        <w:t xml:space="preserve">Egzamin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EUM_W01: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EUM_W02: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EUM_U01: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keepNext w:val="1"/>
        <w:spacing w:after="10"/>
      </w:pPr>
      <w:r>
        <w:rPr>
          <w:b/>
          <w:bCs/>
        </w:rPr>
        <w:t xml:space="preserve">Efekt EUM_U02: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T1A_U07, T1A_U15</w:t>
      </w:r>
    </w:p>
    <w:p>
      <w:pPr>
        <w:pStyle w:val="Heading3"/>
      </w:pPr>
      <w:bookmarkStart w:id="4" w:name="_Toc4"/>
      <w:r>
        <w:t>Profil ogólnoakademicki - kompetencje społeczne</w:t>
      </w:r>
      <w:bookmarkEnd w:id="4"/>
    </w:p>
    <w:p>
      <w:pPr>
        <w:keepNext w:val="1"/>
        <w:spacing w:after="10"/>
      </w:pPr>
      <w:r>
        <w:rPr>
          <w:b/>
          <w:bCs/>
        </w:rPr>
        <w:t xml:space="preserve">Efekt EUM_K01: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2026-02-27T17:09:39+01:00</dcterms:created>
  <dcterms:modified xsi:type="dcterms:W3CDTF">2026-02-27T17:09:39+01:00</dcterms:modified>
</cp:coreProperties>
</file>

<file path=docProps/custom.xml><?xml version="1.0" encoding="utf-8"?>
<Properties xmlns="http://schemas.openxmlformats.org/officeDocument/2006/custom-properties" xmlns:vt="http://schemas.openxmlformats.org/officeDocument/2006/docPropsVTypes"/>
</file>