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laboratorium: 30 godz.
•	konsultacje – 2 godz. 
2) Praca własna – 45 godz., w tym:
•	przygotowanie do zajęć laboratoryjnych: 20 godz
•	opracowanie sprawozdań z ćwiczeń laboratoryjnych: 25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	laboratorium: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wykonanie ćwiczeń w laboratorium: 30 
•	przygotowanie do ćwiczeń laboratoryjnych: 20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IS1_W02: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IS1_W03: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IS1_U01: </w:t>
      </w:r>
    </w:p>
    <w:p>
      <w:pPr/>
      <w:r>
        <w:rPr/>
        <w:t xml:space="preserve">Potrafi zaimplementować wzory i algorytmy w środowisku LabVIEW.</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IS1_U02: </w:t>
      </w:r>
    </w:p>
    <w:p>
      <w:pPr/>
      <w:r>
        <w:rPr/>
        <w:t xml:space="preserve">Potrafi opracowywać programy do analizy i przetwarzania danych pomiarowych</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IS1_U03: </w:t>
      </w:r>
    </w:p>
    <w:p>
      <w:pPr/>
      <w:r>
        <w:rPr/>
        <w:t xml:space="preserve">Potrafi wykorzystywać sprzęt pomiarowy w realizacji programu</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IS1_K01: </w:t>
      </w:r>
    </w:p>
    <w:p>
      <w:pPr/>
      <w:r>
        <w:rPr/>
        <w:t xml:space="preserve">Potrafi zachowywać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2026-08-20T16:36:17+02:00</dcterms:created>
  <dcterms:modified xsi:type="dcterms:W3CDTF">2026-08-20T16:36:17+02:00</dcterms:modified>
</cp:coreProperties>
</file>

<file path=docProps/custom.xml><?xml version="1.0" encoding="utf-8"?>
<Properties xmlns="http://schemas.openxmlformats.org/officeDocument/2006/custom-properties" xmlns:vt="http://schemas.openxmlformats.org/officeDocument/2006/docPropsVTypes"/>
</file>