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33, w tym:
•	wykład: 15 godz., 
•	laboratorium:15 godz., 
•	konsultacje 3 godz., 
2) Praca własna studenta -  25 godz.
•	przygotowanie do egzaminu: 15 godz.
•	przygotowanie do laboratorium, opracowanie sprawozdania oraz jego obrona 10 godz.
RAZEM 58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33, w tym:
•	wykład: 15 godz., 
•	laboratorium:15 godz., 
•	konsultacje 3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przygotowanie do laboratorium, opracowanie sprawozdania oraz jego obrona 10 godz.
•	laboratorium:15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2 A. Lewińska-Romicka; Badania nieniszczące. Podstawy defektoskopii. WNT, W-wa,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NMB_W01: </w:t>
      </w:r>
    </w:p>
    <w:p>
      <w:pPr/>
      <w:r>
        <w:rPr/>
        <w:t xml:space="preserve">Zna cele wykonywania badań nieniszczących. Zna metody i techniki badań nieniszczących różnych materiałów i obiektów, zarówno w procesach ich produkcji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NMB_U01: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K_U11, K_U13,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T1A_U07, T1A_U08, T1A_U09, T1A_U02, T1A_U08, T1A_U09, T1A_U08, T1A_U16,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2026-10-21T14:15:55+02:00</dcterms:created>
  <dcterms:modified xsi:type="dcterms:W3CDTF">2026-10-21T14:15:55+02:00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