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Audyt w ergonomii i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(ćwiczenia) + 2x7h (przygotowanie odpowiedzi na pytania przedkolokwialne) + 2x8h (opracowanie projektów przedkolokwialnych) + 14h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2x7h (przygotowanie odpowiedzi na pytania przedkolokwialne) + 2x8h (opracowanie projektów przedkolokwialnych) + 14h (opracowanie projektu)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wiedzę  dotyczącą  audytu  w  ergonomii  oraz  bezpieczeń-stwa  i  higieny  pracy, 
- potrafił  przeprowadzić  audyt  wprowadzonych  zasad  ergonomii  oraz bezpieczeństwa  i  higieny  pracy 
- rozumiał potrzebę uczenia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Audyt ergonomiczny z użyciem list kontrolnych: Dortmundzkiej, CET II, MOP/ILO. 2) Audyt behawioralny. 3) Audyt bezpieczeństwa HSE, Housekeeping, JSA, MORT, TOL, procedura LOTO.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
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E., Lewandowski J.: Zarządzanie i organizacja środowiska pracy. WPW, Warszawa 2010. [2] Koradecka D., (red): Bezpieczeństwo pracy i ergonomia. CIOP, Warszawa 2007. [3] Roles J.: Zasady Stosowania Audytów Behawioralnych; Audyty  Behawioralne cz.I, tł. z ang. M. Chuchla. Promotor nr 1-2/08, Wyd. Elamed, Katowice 2008, s.15-17. [4] Roles J.: Kluczem jest dialog. Audyty Behawioralne cz. III, tł. z ang. M. Chuchla; Promotor nr 04/08, s.18-19 Wyd. Elamed, Katowice 2008. [5] Maciejewicz G.: BOP-ersi w służbie BHP, Promotor nr 1-2/08, s. 18-22, Wyd. Elamed, Katowice 2008.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7P2Z6_W01: </w:t>
      </w:r>
    </w:p>
    <w:p>
      <w:pPr/>
      <w:r>
        <w:rPr/>
        <w:t xml:space="preserve">											ma wiedzę  dotyczącą  audytu  w  ergonomii  oraz  bezpieczeństwa  i  higieny  pracy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7P2Z6_U01: </w:t>
      </w:r>
    </w:p>
    <w:p>
      <w:pPr/>
      <w:r>
        <w:rPr/>
        <w:t xml:space="preserve">												potrafi   przeprowadzić  audyt  wprowadzonych  zasad  ergonomii  oraz bezpieczeństwa  i  higieny  pracy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7P2Z6_K01: </w:t>
      </w:r>
    </w:p>
    <w:p>
      <w:pPr/>
      <w:r>
        <w:rPr/>
        <w:t xml:space="preserve">												rozumie potrzebę uczenia się przez całe życie.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2026-10-21T08:38:04+02:00</dcterms:created>
  <dcterms:modified xsi:type="dcterms:W3CDTF">2026-10-21T08:38:04+02:00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