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20h (zajęcia seminaryjne) + 20h (przygotowanie konspektu pracy dyplomowej i prezentacji koncepcji pracy) + 10h (zapoznanie się z materiałami na wskazanych stronach internetowych)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20h (zajęcia seminaryjne)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seminaryjne) + 20h (przygotowanie konspektu pracy dyplomowej i prezentacji koncepcji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jest, aby po jego zakończeniu student:
- posiadał informacje techniczno-organizacyjne konieczne do podjęcia i realizacji 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Zasady procesu projektowania dyplomowego. Harmonogram procesu projektowania dyplomowego. 2) Cel pracy dyplomowej. Problem badawczy. 3) Zawartość merytoryczna pracy i jej struktura (strona tytułowa, streszczenie w języku polskim/obcym, spis treści, wstęp, podział pracy na rozdziały, podrozdziały, zakończenie pracy: wnioski końcowe, wykaz źródeł informacji spisy tabel, rysunków, załączniki). 4) Redakcja pracy. 5) Metodyka pisania pracy dyplomowej, wyszukiwanie i analiza literatury, informacja o dostępnych bibliotekach cyfrowych oraz o dostępie do zbiorów Biblioteki Głównej PW. 6) Sposób wykorzystania źródeł litera-turowych. Zjawisko plagiatu i system Plagiat.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udziału i aktywności w trakcie seminarium dyplomowego, ocena konspektu pracy dyplomowej; ocena terminowości realizacji kolejnych fragmentów pracy dyplomowej.
Ocena sumatywna: (a) ocena konspektu pracy dyplomowej (konspekt należy przygotować z wykorzystaniem formularza FOR-15; konspekt musi być przygotowany zgodnie z zasadami redakcji prac przejściowych i dyplomowych zawartych w DOK-05 i jest podstawą do pisania pracy dyplomowej), (b) ocena terminowości złożenia konspektu: konspekt pracy dyplomowej powinien być przygotowany i przesłany promotorowi w terminie 4 tygodni od pierwszych zajęć seminarium dyplomowego; przekroczenie terminu, skutkuje obniżeniem oceny z seminarium dyplomowego (0,5 oceny za każdy kolejny tydzień opóźnienia), (c) ocena prezentacji koncepcji pracy dyplomowej.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promotorów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konspektu pracy i harmonogramu jej realizacji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zaproponowanych w konspekcie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SEMD1_K02: </w:t>
      </w:r>
    </w:p>
    <w:p>
      <w:pPr/>
      <w:r>
        <w:rPr/>
        <w:t xml:space="preserve">							rozumie potrzebę zachowań personalnych, przestrzega zasad etyki, unikania zjawiska plagiatu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oryginalności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2026-08-19T16:01:36+02:00</dcterms:created>
  <dcterms:modified xsi:type="dcterms:W3CDTF">2026-08-19T16:01:36+02:00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