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Jaskulski/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15h;
Przygotowanie do egzaminu 25h;
Wykonanie prac projektowych 15h;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Wykonanie prac projektowych 15h;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teoretyczna, Wytrzymałość materiałów, Mechanika budowli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wyznaczaniem sił wewnętrznych w rusztach przegubowych i ramach przestrzennych z wykorzystywaniem metody sił.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Warunki kinematyczne niezmienności trójwymiarowych układów ramowych. 
W2 - Wyznaczanie sił wewnętrznych w statycznie wyznaczalnych trójwymiarowych układach ramowych.
W3 - Wyznaczanie przemieszczeń w trójwymiarowych  układach ramowych. 
W4 - Zastosowanie metody sił do wyznaczania sił w trójwymiarowych statycznie niewyznaczalnych układach ramowych.
W5 - Rodzaje rusztów oraz sposoby określania stopnia ich statycznej niewyznaczalności.
W6 -  Zastosowanie metody sił do rozwiązywania rusztów przegubowych.
P1 - Ćwiczenie projektowe numer 1 - Wyznaczanie sił wewnętrznych w ramie przestrzennej statycznie niewyznaczalnej za pomocą metody sił.
P2 - Ćwiczenie projektowe numer 2 - Wyznaczenie sił wewnętrznych w ruszcie przegubowym statycznie niewyznaczalnym.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ćwiczeniach projektowych (dopuszczalne są najwyżej dwie nieobecności), zaliczenie ćwiczeń projektowych i zaliczenie egzaminu. Warunkiem zaliczenia ćwiczeń projektowych jest poprawne wykonanie i oddanie zadanych prac projektowych oraz uzyskanie pozytywnych ocen z ich obron. Końcowa ocena z ćwiczeń projektowych jest średnią najlepszych ocen z obron prac projektowych. Warunkiem dopuszczenia do egzaminu jest zaliczenie ćwiczeń projektowych. Osoby, które ze wszystkich obron prac projektowych uzyskały co najmniej ocenę 3,5 w jednym z dwóch podstawowych terminów, mogą ubiegać się o  zwolnienie z egzaminu. Uzyskane zwolnienie z egzaminu jest równoważne z potwierdzeniem osiągnięcia efektów kształcenia na minimalnym poziomie i skutkuje wystawieniem oceny dostatecznej (3,0) z przedmiotu. Przystąpienie do egzaminu jest równoważne z rezygnacją z prawa do zwolnienia. Egzamin weryfikuje osiągnięcie efektów kształcenia na wyższym niż podstawowy poziomie. Ocena końcowa studentów przystępujących do egzaminu jest średnią ważoną oceny z ćwiczeń projektowych (waga 0,4) i najlepszej oceny z egzaminu (waga 0,6) przy czym obie oceny muszą być pozytywne.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Dyląg Z. E. Krzemińska - Niemiec F. Filip: Mechanika budowli, PWN Warszawa1977
2. Nowacki W.: Mechanika budowli, Wyd. PWN Warszawa 1976
3. Cywiński Z.: Mechanika budowli w zadaniach, PWN Warszawa - Poznań 1984
4. Witkowska Z., Witkowski M.: Zbiór zadań z mechaniki budowli.
5. Mechanika Budowli dla studentów zaocznych – Praca zbiorowa pod redakcją Andrzeja Gomulińskiego 
6. Oficyna Wydawnicza Politechniki Warszawskiej Warszawa 20016. Zbigniew Kączkowski - Płyty: obliczenia statyczne, Wydawnictwo ARKADYWarszawa 2000
7. Wierzbicki W.: Mechanika Budowli
8. Lewandowski R.: Dynamika konstrukcji budowlanych
9. Praca zbiorowa: Mechanika budowli. Ujęcie komputerowe. Cz.I.
10. Iwanczewska A.: Mechanika Budowli Podręcznik dla technikum WSiP, Warszawa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							Ma wiedzę na temat specyfiki stosowania metody sił do wyznaczania sił wewnętrznych w ramach przestrzennych oraz rusztach przegubowych.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(P1-P2).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uporządkowaną i podbudowaną teoretycznie wiedzę na temat obliczania przemieszczeń w ramach przestrzennych. Potrafi zastosować metodę sił do wyznaczenia sił wewnętrznych w statycznie niewyznaczalnych ramach przestrzennych i rusztach przegubowych.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				Zna podstawowe techniki rozwiązywania zadań inżynierskich zawierających obliczenia rusztów oraz ram przestrzennych.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							Potrafi wykorzystać metodę sił do wyznaczenia sił wewnętrznych w statycznie niewyznaczalnych ramach przestrzennych oraz rusztach przegubowych.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U02_02: </w:t>
      </w:r>
    </w:p>
    <w:p>
      <w:pPr/>
      <w:r>
        <w:rPr/>
        <w:t xml:space="preserve">							Potrafi zestawiać i formatować w przejrzysty sposób dane oraz wyniki obliczeń uzyskanych z programów komputerowych. Wykorzystuje oprogramowanie komputerowe do obliczeń, do opracowania i prezentacji wykonanego projektu konstrukcyjnego.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(P1-P2).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							Potrafi posługiwać się programami obliczeniowymi do obliczeń statycznych konstrukcji 2D i 3D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(P1-P2).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U18_01: </w:t>
      </w:r>
    </w:p>
    <w:p>
      <w:pPr/>
      <w:r>
        <w:rPr/>
        <w:t xml:space="preserve">							Potrafi wybrać właściwy sposób modelowania ustrojów prętowych i płytowych. Potrafi wybrać odpowiednie parametry podziału na elementy skończone w obliczeniach MES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(P1-P2).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					Potrafi pracować indywidualnie i w zespole. Ma świadomość odpowiedzialności za wspólnie realizowane zadania, związaną z pracą zespołową. Ma świadomość odpowiedzialności całego zespołu projektowego.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w trakcie ćwiczeń projektowych.(P1-P2)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2025-06-16T08:12:18+02:00</dcterms:created>
  <dcterms:modified xsi:type="dcterms:W3CDTF">2025-06-16T08:12:18+02:00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