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BS2A_14</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Projekt 15h;
Przygotowanie do kolokwium 20h;
Opracowanie projektu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Organizacja produkcji budowlanej, Ekonomika budownictwa i kosztorysowanie
</w:t>
      </w:r>
    </w:p>
    <w:p>
      <w:pPr>
        <w:keepNext w:val="1"/>
        <w:spacing w:after="10"/>
      </w:pPr>
      <w:r>
        <w:rPr>
          <w:b/>
          <w:bCs/>
        </w:rPr>
        <w:t xml:space="preserve">Limit liczby studentów: </w:t>
      </w:r>
    </w:p>
    <w:p>
      <w:pPr>
        <w:spacing w:before="20" w:after="190"/>
      </w:pPr>
      <w:r>
        <w:rPr/>
        <w:t xml:space="preserve">Wykład: min.15; Projekty: 10-15.  </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modele sytuacji decyzyjnych.
W2. Metody podejmowania decyzji: programowanie liniowe, zagadnienie transportowe programowania liniowego. 
W3. Zastosowanie metod badań operacyjnych do rozwiązywania problemów organizacyjnych budownictwa: zagadnienie rozdziału mas ziemnych, zagadnienie przydziału zasobów do zadań, zagadnienie wyboru, zagadnienie mieszanek, zadanie lokalizacji centralnej wytwórni. 
W4. Normowanie nakładów rzeczowych w budownictwie: struktura baz danych, istota normowania procesów budowlanych, wykorzystanie norm nakładów rzeczowych do planowania robót.
W5. Optymalizacja harmonogramów budowlanych: istota optymalizacji harmonogramów, kryteria optymalizacji, metody rozdziału i bilansowania zasobów (potrzeb z dostępnością) w harmonogramach.
W6. Niezawodność ciągów produkcyjnych. Analiza ryzyka czasu i kosztów w planowaniu przedsięwzięć budowlanych.
W7. Komputerowe systemy wspomagające zarządzanie w budownictwie Zarządzanie operacyjne w budownictwie.
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wykładów – pozytywne oceny z dwóch kolokwiów
Zaliczenie projektu – pozytywne oceny obu opracowań projektowych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Kolokwium Nr 2 (W4, W5, W6, W7)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U05_01  : </w:t>
      </w:r>
    </w:p>
    <w:p>
      <w:pPr/>
      <w:r>
        <w:rPr/>
        <w:t xml:space="preserve">Potrafi posługiwać się programami do rozwiązywania zadań optymalizacji. Potrafi posługiwać się programem do planowania i kontroli realizacji przedsięwzięć.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U08_02  : </w:t>
      </w:r>
    </w:p>
    <w:p>
      <w:pPr/>
      <w:r>
        <w:rPr/>
        <w:t xml:space="preserve">Potrafi przygotować  harmonogram realizacji przedsięwzięcia budowlanego z analizą potrzeb zasobowych w programie MS Project  </w:t>
      </w:r>
    </w:p>
    <w:p>
      <w:pPr>
        <w:spacing w:before="60"/>
      </w:pPr>
      <w:r>
        <w:rPr/>
        <w:t xml:space="preserve">Weryfikacja: </w:t>
      </w:r>
    </w:p>
    <w:p>
      <w:pPr>
        <w:spacing w:before="20" w:after="190"/>
      </w:pPr>
      <w:r>
        <w:rPr/>
        <w:t xml:space="preserve">Projekt (P2)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Kolokwium nr 2 (W6)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 </w:t>
      </w:r>
    </w:p>
    <w:p>
      <w:pPr/>
      <w:r>
        <w:rPr/>
        <w:t xml:space="preserve">Potrafi ocenić koszty realizacji przedsięwzięcia budowlanego w skali czasu i ryzyko tej oceny (analiza w programach komputerowych).  </w:t>
      </w:r>
    </w:p>
    <w:p>
      <w:pPr>
        <w:spacing w:before="60"/>
      </w:pPr>
      <w:r>
        <w:rPr/>
        <w:t xml:space="preserve">Weryfikacja: </w:t>
      </w:r>
    </w:p>
    <w:p>
      <w:pPr>
        <w:spacing w:before="20" w:after="190"/>
      </w:pPr>
      <w:r>
        <w:rPr/>
        <w:t xml:space="preserve">Projekt (P2), Kolokwium nr 2 (W6)  </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U16_01  :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K04_01  :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B2A_K04_01</w:t>
      </w:r>
    </w:p>
    <w:p>
      <w:pPr>
        <w:spacing w:before="20" w:after="190"/>
      </w:pPr>
      <w:r>
        <w:rPr>
          <w:b/>
          <w:bCs/>
        </w:rPr>
        <w:t xml:space="preserve">Powiązane efekty obszarowe: </w:t>
      </w:r>
      <w:r>
        <w:rPr/>
        <w:t xml:space="preserve">T2A_K04</w:t>
      </w:r>
    </w:p>
    <w:p>
      <w:pPr>
        <w:keepNext w:val="1"/>
        <w:spacing w:after="10"/>
      </w:pPr>
      <w:r>
        <w:rPr>
          <w:b/>
          <w:bCs/>
        </w:rPr>
        <w:t xml:space="preserve">Efekt K06_01  :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2026-07-29T16:26:29+02:00</dcterms:created>
  <dcterms:modified xsi:type="dcterms:W3CDTF">2026-07-29T16:26:29+02:00</dcterms:modified>
</cp:coreProperties>
</file>

<file path=docProps/custom.xml><?xml version="1.0" encoding="utf-8"?>
<Properties xmlns="http://schemas.openxmlformats.org/officeDocument/2006/custom-properties" xmlns:vt="http://schemas.openxmlformats.org/officeDocument/2006/docPropsVTypes"/>
</file>