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Ocena i certyfikacja energetyczna budynków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Grabarczyk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IN1A_34/01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kolokwium - 5, razem - 25;
Projekty: liczba godzin według planu studiów - 10, przygotowanie do zajęć - 5, zapoznanie ze wskazaną literaturą - 15, opracowanie prac projektowych - 20, razem - 50; 
Razem - 75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Projekty - 10 h; 
Razem - 20 h = 0,8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- 10 h, przygotowanie do zajęć - 5 h, zapoznanie ze wskazaną literaturą - 15 h, opracowanie prac projektowych - 20 h; 
Razem - 50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budowli, Ogrzewnictwo  i ciepłownictwo, Wentylacja i klimatyzacja, Instalacje sanitarne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metodyką obliczeń charakterystyki energetycznej budynku wg obowiązujących aktów prawnych oraz nabycie przez studenta podstawowych umiejętności w zakresie oceny efektywności energetycznej budynków.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prawne w zakresie efektywności energetycznej oraz certyfikacji energetycznej budynków;
W2 - Zawartość i forma świadectw energetycznych;
W3 - Metodologia obliczeń charakterystyki energetycznej wg obowiązujących aktów prawnych.
P1 - Obliczanie rocznego zapotrzebowania na energię dla ogrzewania i wentylacji;
P2 - Obliczanie rocznego zapotrzebowania na energię dla chłodzenia;
P3 - Obliczanie rocznego zapotrzebowania na energię na potrzeby przygotowania ciepłej wody użytkowej;
P4 - Obliczanie rocznego zapotrzebowania na energię na potrzeby oświetlenia wbudowanego;
P5 - Obliczanie rocznego zapotrzebowania na energię użyteczną, końcową i pierwotną dla przykładowego budynku;
P6 - Sprawdzenie wymagań dla budynku zgodnie z aktualnie obowiązującymi warunkami technicznymi.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części wykładowej oraz części praktycznej. Ocena końcowa ustalana jest jako średnia ocen z poszczególnych form zajęć.
Zaliczenie części wykładowej odbędzie się na podstawie sprawdzianu przeprowadzonego na przedostatnich zajęciach w semestrze. Przewiduje się termin poprawkowy na ostatnich zajęciach w semestrze. Warunkiem zaliczenia części wykładowej jest uzyskanie pozytywnej oceny. Przy zaliczeniu sprawdzianu z części wykładowej stosowana będzie następująca skala ocen przyporządkowana określonej procentowo ilości wiedzy:  5,0 – 91÷100%, 4,5 – 81÷90%, 4,0 – 71÷80%, 3,5 – 61÷70%, 3,0 – 51÷60%, 2,0 – 0÷50%.
Zaliczenie części projektowej odbywa się na podstawie oceny zadania projektowego. 
Warunkiem zaliczenia przedmiotu jest uzyskanie pozytywnych ocen z części wykładowej oraz części praktycznej. Ocena końcowa ustalana jest jako średnia ocen z poszczególnych form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Dyrektywa Parlamentu Europejskiego i Rady Europy z dn. 16 grudnia 2002 r. dotycząca jakości energetycznej budynków
2. Rozporządzenie Ministra Infrastruktury z dn. 6 listopada 2008 r. w sprawie metodologii obliczania charakterystyki energetycznej budynku i lokalu mieszkalnego lub części budynku stanowiącej samodzielną całość techniczno-użytkową oraz sposobu sporządzania i wzorów świadectw ich charakterystyki energetycznej (Dz. U. 2008 Nr 201 poz. 1240)
3. Rozporządzenie Ministra Infrastruktury z dn. 12 kwietnia 2002 r. w sprawie warunków technicznych, jakim powinny odpowiadać budynki i ich usytuowanie (Dz. U. 2002 Nr 75, poz. 690)
4. Rozporządzenie Ministra Infrastruktury z dn. 6 listopada 2008 r. zmieniające rozporządzenie w sprawie warunków technicznych, jakim powinny odpowiadać budynki i ich usytuowanie (Dz. U. 2008 Nr 201, poz. 1238)
5. Rozporządzenie Ministra Infrastruktury z dn. 6 listopada 2008 r. zmieniające rozporządzenie w sprawie szczegółowego zakresu i formy projektu budowlanego (Dz. U. 2008 Nr 201 poz. 1239)
6. PN-EN ISO 13790:2008. Właściwości energetyczne budynków – obliczanie zużycia energii na ogrzewanie i chłodzenie przestrzeni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szczegółową wiedzę w zakresie oceny i certyfikacji energetycznej bydynków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U13_03: </w:t>
      </w:r>
    </w:p>
    <w:p>
      <w:pPr/>
      <w:r>
        <w:rPr/>
        <w:t xml:space="preserve">Potrafi dokonać krytycznej analizy systemów ogrzewczo-wentylacyjnych, klimatyzacji i ciepłej wody użytkowej oraz ocenić istniejące rozwiązania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pojektowe (P1-P6)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i potrzebę poznawania nowych technologii w zakresie ochrony cieplnej. Rozumie potrzebę i zna możliwości dokształcania się w zakresie sporządzania świadectw charakterystyki energetycznej budynków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K01_02: </w:t>
      </w:r>
    </w:p>
    <w:p>
      <w:pPr/>
      <w:r>
        <w:rPr/>
        <w:t xml:space="preserve">Rozumie znaczenie i potrzebę zdobycia uprawnień zawodowych w zakresie sporządzania świadectw charakterystyki energetycznej budynków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K07_02: </w:t>
      </w:r>
    </w:p>
    <w:p>
      <w:pPr/>
      <w:r>
        <w:rPr/>
        <w:t xml:space="preserve">Rozumie potrzebę promowania budownictwa efektywnego energetycznie i zwiększanie świadomości społecznej w zakresie możliwości uzyskania oszczędności energii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2026-07-28T13:59:38+02:00</dcterms:created>
  <dcterms:modified xsi:type="dcterms:W3CDTF">2026-07-28T13:59:38+02:00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