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14h (zajęcia ćwiczeniowe) + 2x16h (rozwiązywanie zadań przedkolokwialnych)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ma uporządkowana wiedzę z kategorii, formuł i koncepcji stosowanych w zarządzaniu finansami przedsiębiorstw oraz sposobów rozwiazywania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przedmiotu: </w:t>
      </w:r>
    </w:p>
    <w:p>
      <w:pPr/>
      <w:r>
        <w:rPr/>
        <w:t xml:space="preserve">zna przykłady i rozumie przyczyny wadliwie działających systemów ekonomicznych 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FINAN_K01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ma doświadczenie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2026-09-30T04:57:52+02:00</dcterms:created>
  <dcterms:modified xsi:type="dcterms:W3CDTF">2026-09-30T04:57:52+02:00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