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14h (zajęcia ćwiczeniowe) + 2x16h (rozwiązywanie zadań przedkolokwialnych)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ma uporządkowana wiedzę z kategorii, formuł i koncepcji stosowanych w zarządzaniu finansami przedsiębiorstw oraz sposobów rozwiazywania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przedmiotu: </w:t>
      </w:r>
    </w:p>
    <w:p>
      <w:pPr/>
      <w:r>
        <w:rPr/>
        <w:t xml:space="preserve">zna przykłady i rozumie przyczyny wadliwie działających systemów ekonomicznych 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FINAN_K01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ma doświadczenie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2026-07-08T11:11:27+02:00</dcterms:created>
  <dcterms:modified xsi:type="dcterms:W3CDTF">2026-07-08T11:11:27+02:00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