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w procesach zarządzania
- potrafił wykorzystać nabytą wiedzę do optymalizacji w procesach zarządzania przedsiębiorstwem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keepNext w:val="1"/>
        <w:spacing w:after="10"/>
      </w:pPr>
      <w:r>
        <w:rPr>
          <w:b/>
          <w:bCs/>
        </w:rPr>
        <w:t xml:space="preserve">Efekt 1 kolokwium z wykładu w formie testu: </w:t>
      </w:r>
    </w:p>
    <w:p>
      <w:pPr/>
      <w:r>
        <w:rPr/>
        <w:t xml:space="preserve">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BADOP_W02</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keepNext w:val="1"/>
        <w:spacing w:after="10"/>
      </w:pPr>
      <w:r>
        <w:rPr>
          <w:b/>
          <w:bCs/>
        </w:rPr>
        <w:t xml:space="preserve">Efekt BADOP_U02: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S2A_K01, S2A_K06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2026-10-01T02:12:46+02:00</dcterms:created>
  <dcterms:modified xsi:type="dcterms:W3CDTF">2026-10-01T02:12:46+02:00</dcterms:modified>
</cp:coreProperties>
</file>

<file path=docProps/custom.xml><?xml version="1.0" encoding="utf-8"?>
<Properties xmlns="http://schemas.openxmlformats.org/officeDocument/2006/custom-properties" xmlns:vt="http://schemas.openxmlformats.org/officeDocument/2006/docPropsVTypes"/>
</file>