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Materiałów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Latuch, dr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MBM 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171 godz. (obecność na wykładach 28 godzin, udział w ćwiczeniach laboratoryjnych 28 godzin, udział w konsultacjach 20 godzin,  przygotowanie się do ćwiczeń laboratoryjnych, wykładu (analiza literatury) - 40 godz., wykonanie sprawozdań z ćwiczeń laboratoryjnych - 40 godz., przygotowanie się do kolokwium zaliczeniowego – 15 godzin)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(prowadzenie zajęć - 56 godz., konsultacje - 20 godz., razem: 76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laboratoryjnych 28 godzin, 40 godz., wykonanie sprawozdań z ćwiczeń laboratoryjnych - 2,7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- wykład i laboratorium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części wykładowej zapoznanie studentów z metodami i technikami badań struktury i właściwości materiałów (3ECTS). 
W części laboratoryjnej praktyczne zapoznanie studentów z doświadczalnymi metodami badań własności mechanicznych, fizycznych oraz makro- i mikrostruktury metali i ich stopów oraz określenie zależności tych własności od różnych czynników (mikrostruktury, zawartości składników stopowych, obróbki cieplnej i temperatury)(4 ECTS))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statycznych właściwości mechanicznych (wytrzymałościowych i plastycznych) - wyznaczanie wytrzymałości na rozciąganie, granicy plastyczności, umownej granicy plastyczności i sprężystości, wydłużenia i przewężenia.
Badania dynamiczne - próba udarnościowa.
Pomiary twardości i mikrotwardości metali i stopów.
Metalograficzne badania mikroskopowe (zaawansowane metody mikroskopii optycznej - obserwacje w ciemnym polu, w oświetleniu niesymetrycznym, w świetle spolaryzowanym, w kontraście interferencyjnym).
Badania dylatometryczne materiałów - identyfikacja przemian fazowych, wyznaczanie współczynnika rozszerzalności liniowej.
Badania makroskopowe.
Zasady pomiary oporu elektrycznego, wytrzymałość zmęczeniowa, pełzanie, próby technologiczne.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kolokwium, zaliczenie laboratorium na podstawie sprawozdań z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A.Szummer, A. Ciszewski, T. Radomski, Badania własności i mikrostruktury materiałów-ćwiczenia laboratoryjne, Ofic. Wyd. PW, Warszawa 2004
Praca zbiorowa pod redakcją S. T. Jaźwińskiego,Instrumentalne metody badań materiałów, Wydawnictwa PW, Warszawa 1988
S. Prowans, Struktura stopów, PWN, Warszawa 1991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MBM3_W1: </w:t>
      </w:r>
    </w:p>
    <w:p>
      <w:pPr/>
      <w:r>
        <w:rPr/>
        <w:t xml:space="preserve">Posiada wiedzę dotyczącą struktury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MBM3_W2: </w:t>
      </w:r>
    </w:p>
    <w:p>
      <w:pPr/>
      <w:r>
        <w:rPr/>
        <w:t xml:space="preserve">Posiada wiedzę dotyczącą właściwości wybranych materiałów metalicznych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MBM3_W3: </w:t>
      </w:r>
    </w:p>
    <w:p>
      <w:pPr/>
      <w:r>
        <w:rPr/>
        <w:t xml:space="preserve">Rozumie zależności pomiędzy właściwościami a mikrostrukturą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MBM3_W4: </w:t>
      </w:r>
    </w:p>
    <w:p>
      <w:pPr/>
      <w:r>
        <w:rPr/>
        <w:t xml:space="preserve">Zna podstawowe techniki badawcze służące charakteryzacji wybranych właściwości metali i stopów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MBM3_U1: </w:t>
      </w:r>
    </w:p>
    <w:p>
      <w:pPr/>
      <w:r>
        <w:rPr/>
        <w:t xml:space="preserve">Potrafi dokonać oceny mikrostruktury stopów.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MBM3_U2: </w:t>
      </w:r>
    </w:p>
    <w:p>
      <w:pPr/>
      <w:r>
        <w:rPr/>
        <w:t xml:space="preserve">Potrafi zastosować doświadczalne metody badań właściwości mechanicznych.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MBM3_U3: </w:t>
      </w:r>
    </w:p>
    <w:p>
      <w:pPr/>
      <w:r>
        <w:rPr/>
        <w:t xml:space="preserve">Umie dokonać pomiarów wybranych właściwości fizycznych materiałów. Na podstawie posiadanej wiedzy i analizy fachowej literatury umie opracować i prawidłowo zinterpretować otrzymane wyniki, wyciągnąć wnioski z przeprowadzonych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MBM3_KS1: </w:t>
      </w:r>
    </w:p>
    <w:p>
      <w:pPr/>
      <w:r>
        <w:rPr/>
        <w:t xml:space="preserve">Razem z innymi uczestnikami zespołu aktywnie współpracuje nad przeprowadzeniem doświadczenia oraz opracowaniem wyników. W trakcie prac zespołu dzieli się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2025-06-14T15:20:01+02:00</dcterms:created>
  <dcterms:modified xsi:type="dcterms:W3CDTF">2025-06-14T15:20:01+02:00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