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
20h (ćwiczenia) + 35 (przygotowanie do zaliczenia przedmiotu) + 1h (konsultacje) + 10h (zapoznanie się ze wskazaną literaturą) + 10h (projekt przykładowego sprawozdania finansowego)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35 (przygotowanie do zaliczenia przedmiotu) + 10h (zapoznanie się ze wskazaną literaturą) + 10h (projekt przykładowego sprawozdania finansowego)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instytucji finansowych i ich działalności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zasad rachunkowości in-stytucji finansowych.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rachunkowości finansowej. 2) Podstawy prawne rachunkowości finansowej instytucji finansowych. 3) Charakterystyka rachunkowości finansowej instytucji finansowych. 4) Prowadzenie ksiąg rachunkowych i dokumentacji w instytucjach finansowych. 5) Zasady sporządzania sprawozdań finansowych w instytucjach finansowych. 6) Szczegółowe zasady rachunkowości instytucji finansowych.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Sawicka J., Stronczek A.: Rachunkowość finansowa. CeDeWu, Warszawa 2011. [2] Karmańska A. (red.), Kędziora K., Lament M.: Ra-chunkowość finansowa zakładów ubezpieczeń. Pojęcia, problemy zada-nia. Difin, Warszawa 2003. [3] Karmańska A., Lament M.: Zasady ra-chunkowości zakładów ubezpieczeń.  PW LAM, Warszawa 2002. [4]  Lament M., Piątek J.: Rachunkowość ubezpieczeniowa. Problemy i za-dania.  Politechnika Radomska, Radom  2008. [5]  Mietki Z.: Rachun-kowość bankowa. Wyższa Szkoła Bankowa w Poznaniu, Poznań 2008. [6] Jarugowa A., Marcinkowska M., Marcinkowski J.: Rachunkowość finansowa banków. Fundacja Rozwoju Rachunkowości w Polsce. War-szawa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XP1Z4_W01: </w:t>
      </w:r>
    </w:p>
    <w:p>
      <w:pPr/>
      <w:r>
        <w:rPr/>
        <w:t xml:space="preserve">							ma usystematyzowaną  wiedzę w zakresie rachunkowości finansowej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XP1Z4_U01: </w:t>
      </w:r>
    </w:p>
    <w:p>
      <w:pPr/>
      <w:r>
        <w:rPr/>
        <w:t xml:space="preserve">							potrafi wykorzystać nabyta wiedzę do zarządzania finan-sami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projekt przykładowego sprawozdania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XP1Z4_K01: </w:t>
      </w:r>
    </w:p>
    <w:p>
      <w:pPr/>
      <w:r>
        <w:rPr/>
        <w:t xml:space="preserve">							rozumie, że w zarządzaniu wiedza i umiejętności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2026-09-30T18:46:19+02:00</dcterms:created>
  <dcterms:modified xsi:type="dcterms:W3CDTF">2026-09-30T18:46:19+02:00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