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50. Obejmuje:
1) Zajęcia kontaktowe z nauczycielem: 
- udział w zajęciach - 20 godz. 
- konsultacje - 5 godz.
Razem : 25 godz.
2) Zajęcia bez kontaktu z nauczycielem: Przygotowanie do wykładów - 15 godz. Przygotowywanie się do kolokwium - 10 godz. Razem: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cechy stosunku pracy.
2. Podporządkowanie jako cecha stosunku pracy.
3. Ryzyko pracodawcy jako cecha stosunku pracy.
4. Treść umowy o pracę.
5. Rodzaje umów o pracę.
6. Regulamin pracy – tryb ustanawiania.
7. Akta osobowe pracownika – zasada prowadzenia.
8. Forma i treść wypowiedzenia umowy o pracę.
9. Wypowiedzenie warunków pracy lub płacy.
10. Dopuszczalność wypowiedzenia umowy o pracę zawartej na czas określony.
11. Szczególna ochrona pracowników przed wypowiedzeniem umowy o pracę.
12. Zawinione przez pracownika przyczyny uprawniające pracodawcę do rozwiązania umowy o pracę bez wypowiedzenia.
13. W jakich sytuacjach pracownik może rozwiązać umowę o pracę bez wypowiedzenia.
14. Zdarzenia powodujące wygaśnięcie umowy o pracę.
15. Obowiązki pracodawcy w związku z rozwiązaniem lub wygaśnięciem umowy o pracę.
16. Roszczenia przysługujące pracownikowi w razie bezprawnego wypowiedzenia mu umowy o pracę.
17. Przewidziane w kodeksie pracy kary za naruszanie porządku i dyscypliny pracy.
18. Odpowiedzialność materialna pracownika za szkodę wyrządzoną osobie trzeciej.
19. Wyjaśnić pojęcie doby pracowniczej.
20. Udzielanie czasu wolnego w zamian za pracę w godzinach nadliczbowych.
21. Ewidencja czasu pracy - jako jeden z podstawowych dokumentów kadrowych.
22. Wymienić systemy czasu pracy.
23. Nabycie prawa do pierwszego i kolejnych urlopów wypoczynkowych.
24. Zasada udzielania urlopu wypoczynkowego.
25. Forma i miejsce wypłaty wynagrodzenia.
26. Wypadek przy pracy i jego rodzaje.
27. Pracownicze prawo powstrzymania się od pracy.
28. Środki prawne inspektora pracy.
29. Wymienić źródła wspólnotowego prawa pracy.
30. Mobbing a dyskryminacja – różnice.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PPRAC_W1: </w:t>
      </w:r>
    </w:p>
    <w:p>
      <w:pPr/>
      <w:r>
        <w:rPr/>
        <w:t xml:space="preserve">Student zna i rozumie podstawowe pojęcia i zasady z zakresu prawa pracy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PK1A_W14, 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PPRAC_K1: </w:t>
      </w:r>
    </w:p>
    <w:p>
      <w:pPr/>
      <w:r>
        <w:rPr/>
        <w:t xml:space="preserve">Student zna i rozumie podstawowe zasady między pracownikiem a pracodawcą z zakresu prawa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2026-03-20T04:30:59+01:00</dcterms:created>
  <dcterms:modified xsi:type="dcterms:W3CDTF">2026-03-20T04:30:59+01:00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