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125. Obejmuje:
1) Zajęcia kontaktowe z nauczycielem:
-	obecność na wykładach 20 godz.,
-	obecność na ćwiczeniach laboratoryjnych 20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							Na podstawie wiedzy uzyskanej w trakcie wykładu oraz przeprowadzonej analizy źródeł fachowej wiedzy potrafi omówić przebieg doświadczenia, opracować sprawozdanie i wyciągnąć wnioski.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PK1A_U03,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</w:t>
      </w:r>
    </w:p>
    <w:p>
      <w:pPr>
        <w:keepNext w:val="1"/>
        <w:spacing w:after="10"/>
      </w:pPr>
      <w:r>
        <w:rPr>
          <w:b/>
          <w:bCs/>
        </w:rPr>
        <w:t xml:space="preserve">Efekt CHEM1_U2: </w:t>
      </w:r>
    </w:p>
    <w:p>
      <w:pPr/>
      <w:r>
        <w:rPr/>
        <w:t xml:space="preserve">umiejętnie - w razie potrzeby - znajduje przyczyny błędów w procesach poligraficznych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2026-06-17T16:52:37+02:00</dcterms:created>
  <dcterms:modified xsi:type="dcterms:W3CDTF">2026-06-17T16:52:37+02:00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