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Pękanie Materiałów/ Fracture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tym, obecność na wykładach - 30 godz., udział w ćwiczeniach - 30 godz., samodzielna praca studenta - 30 godz. (przygotowanie się  do ćwiczeń -analiza literatury, opracowanie referatu; przygotowanie się do kolokwium.).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Mechanizmy Niszczenia Materiałów (wykład i laboratorium)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pękania materiałów w wyniku działania obciążeń mechanicznych, rozwoju teorii dotyczących pękania i metodach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Griffitha: bilans energii powierzchniowej i odkształcenia sprężystego. Koncepcje Orowana: czułość na karb i wytrzymałość materiałów. Bilans energii pękania i energii odkształcenia sprężystego według koncepcji Irwina. Analiza zjawisk na wierzchołku pęknięcia z wykorzystaniem koncepcji Peierlsa i Rice’a. Pękanie ciągliwe – wzrost pustek i rola niejednorodności pustek w pękaniu ciągliwym. Dyskretna mechanika pękania. Zmęczenie materiałów. Zastosowanie Dynamiki Molekularnej w analizie pękania. Nieliniowa mechanika pękania. Analiza strefy procesu pękania w nieliniowej mechanice pękania.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kolokwium z części wykładowej oraz referatu z części seminaryjnej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1. A. Neimitz: Mechanika Pękania, WN PWN, Warszawa 1998. 2. A. Bochenek: Elementy mechaniki pękania, Cz. 1, Wydaw. Politechn. Częstochowskiej, Częstochowa 1998. 3. J.W. Wyrzykowski, J. Sieniawski, E. Pleszakow, Odkształcanie i Pękanie Metali, WNT 1998. 4. S. Kocańda: Zmęczeniowe pękanie metali, WNT, Warszawa 1985. 5. Literatura źródłowa, podawana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 W1: </w:t>
      </w:r>
    </w:p>
    <w:p>
      <w:pPr/>
      <w:r>
        <w:rPr/>
        <w:t xml:space="preserve">Zna pojęcia związane z pękaniem materiałów, podstawowe teorie oraz związki pomiędzy strukturą i  odpornością na pękanie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wygłoszonego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 U1: </w:t>
      </w:r>
    </w:p>
    <w:p>
      <w:pPr/>
      <w:r>
        <w:rPr/>
        <w:t xml:space="preserve">Potrafi przeanalizować i zaprezentować wybrane zagadnienie z zakresu pękania materiałów. W trakcie wygłaszania referatu student potrafi prowadzić dyskusję. Przy przygotowywaniu wystąpienia student wykorzystuje technologie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wygłoszenia referatu,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2026-05-02T20:28:19+02:00</dcterms:created>
  <dcterms:modified xsi:type="dcterms:W3CDTF">2026-05-02T20:28:19+02:00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