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Nanotechnologie/ Nanotechnology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 obecność na wykładach - 30 godz., samodzielna praca studenta - 45 godz.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• Zapoznanie studentów z nanotechnologiami; tendencjami rozwojowymi nanotechnologii, szansami i zagrożeniami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
1. Definicje i pojęcia podstawowe 
2. Klasyfikacja nanostruktur 
3. Charakteryzowanie nanostruktur 
4. Wytwarzanie nanostruktur 
5. Nanostruktury półprzewodnikowe 
6. Nanostruktury magnetyczne 
7. Nanostruktury elektroniczne i optoelektroniczne 
8. Samoorganizacja
 9. Bionanotechnologia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 zaliczeniowe na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Nanomateriały Inżynierskie, redakcja naukowa K.J. Kurzydłowski, M. Lewandowska, PWN 2010
Nanotechnologie, red. R.W. Kelsall, I.W. Hamley, M. Geoghegan, WNT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NNT W1: </w:t>
      </w:r>
    </w:p>
    <w:p>
      <w:pPr/>
      <w:r>
        <w:rPr/>
        <w:t xml:space="preserve">Ma podstawową wiedzę na temat nanotechnologii; zna podstawowe tendencje rozwojowe w nanotechnologii oraz szanse i zagrożenia związane z jej rozwojem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NNT U1: </w:t>
      </w:r>
    </w:p>
    <w:p>
      <w:pPr/>
      <w:r>
        <w:rPr/>
        <w:t xml:space="preserve">Na podstawie wiedzy uzyskanej w trakcie wykładu oraz analizy literatury fachowej student rozwija - poprzez pracę własną – swoją wiedzę z zakresu nanotechnologii. Student potrafi ocenić możliwości wykorzystania w inżynierii materiałowej nanotechnologii.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NNT_K1: </w:t>
      </w:r>
    </w:p>
    <w:p>
      <w:pPr/>
      <w:r>
        <w:rPr/>
        <w:t xml:space="preserve">Rozumie potrzebę uczenia się przez całe życie, problem szybkiej dezaktualizacji wiedzy – będący wynikiem zachodzących w świecie nauki zmian, w tym pojawiania się nowych odkryć.. Rozumie problemy związane z wykonywaniem swojego zawodu.  Ma świadomość roli nanotechnologii dla uzyskania materiałów o oczekiwanych właściwościach, rozumie korzyści wynikające z ich zastosowań jak i istniejące zagrożenia dla środowiska i życia człowieka. Ma świadomość konieczności popularyzowania wśród społeczeństwa w sposób zrozumiały wiedzy nt. osiągnięć techniki oraz potrzeby prowadzenia dialogu na temat prowadzonych prac z środowiskiem zawodowym, z zachowaniem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2026-04-09T23:13:14+02:00</dcterms:created>
  <dcterms:modified xsi:type="dcterms:W3CDTF">2026-04-09T23:13:14+02:00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