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i technika wysokiej próżni/ High-Vacuum Physics and Technology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Latuch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FTWP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 - 14 godz., kolokwium - 1 godzina, przygotowanie do kolokwium - 10 godz., razem: 25 godz. = 1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 (wykład - 14 godz., kolokwium - 1 godz., konsultacje -10 godz., razem: 25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wykładu Fizyka (semestr 1 i 3) oraz z wykładu Fizyka Ciała Stałego (6 semestr)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wiedzy o prawach kinetycznej teorii gazów, zasadach budowy i działania pomp i mierników próżniowych, a także o działaniu niektórych urządzeń próżniowych służących do celów badawczych i przemysłowych.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Gazy swobodne (równanie stanu, dyfuzja, przepływ przez przewody). Gazy związane (sorpcja, desorpcja, przepływ gazów w ciałach). Pompy próżniowe. Próżniomierze. Urządzenia próżniowe badawcze i przemysłowe.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Jednogodzinne kolokwium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Groszkowski, Technika wysokiej próżni, WNT 1978, M. Nowak, Wybrane zagadnienia fizyki technicznej, Wyd. Politechniki Śląskiej 1996.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FTWP_W1: </w:t>
      </w:r>
    </w:p>
    <w:p>
      <w:pPr/>
      <w:r>
        <w:rPr/>
        <w:t xml:space="preserve">posiada wiedzę na temat zasad działania urządzeń próżniowych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FTWP_U1: </w:t>
      </w:r>
    </w:p>
    <w:p>
      <w:pPr/>
      <w:r>
        <w:rPr/>
        <w:t xml:space="preserve">potrafi zastosować prawa fizyki do opisu zachowania się wybranych gazów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</w:t>
      </w:r>
    </w:p>
    <w:p>
      <w:pPr>
        <w:keepNext w:val="1"/>
        <w:spacing w:after="10"/>
      </w:pPr>
      <w:r>
        <w:rPr>
          <w:b/>
          <w:bCs/>
        </w:rPr>
        <w:t xml:space="preserve">Efekt FTWP_U2: </w:t>
      </w:r>
    </w:p>
    <w:p>
      <w:pPr/>
      <w:r>
        <w:rPr/>
        <w:t xml:space="preserve">potrafi zaprojektować układ próżniowy do konkretnych eksperymentów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2026-10-01T11:13:55+02:00</dcterms:created>
  <dcterms:modified xsi:type="dcterms:W3CDTF">2026-10-01T11:13:55+02:00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