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Inteligentne/ Intelligent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Kaszuwara - prof. nzw., dr hab. inż. Anna Boczkowska -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MATINT_3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 pracy na zajęciach + 15 godzin pracy własnej (studia literaturowe)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przekazywane w ramach studiów I stopnia zwłaszcza z zakresu przedmiotów: Materiały Polimerowe, Materiały Ceramiczne, Materiały Metaliczne  i Kompozyty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materiałami inteligentnymi tzn. z nowoczesną grupą materiałów, w których bodźce zewnętrzne wywołują przewidywalne i kontrolowane reakcje (zmiana kształtu, pola magnetycznego, właściwości), odwracalne po usunięciu działania bodźca. Przekazanie informacji na temat podstaw zjawisk fizycznych wykorzystywanych w materiałach inteligentnych, ich budowy i zastosowań. Studenci poznają istniejące materiały z tej grupy w powiązaniu z ich przykładowymi zastosowaniami.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dotyczy materiałów metalicznych, polimerowych, ceramicznych oraz kompozytów, w których występują zjawiska wywołujące reakcje kontrolowane bodźcami zewnętrznymi (materiały piezoelektryczne, magnetostrykcyjne, ciecze i elastomery reologiczne, materiały z pamięcią kształtu). Przedstawiane będą podstawowe funkcje materiałów inteligentnych (aktuatory, sensory, przetworniki) oraz przykładowe konstrukcje (struktury) pozwalające na spełnienie tych funkcji. Zjawiska fizyczne odpowiedzialne za użyteczne właściwości materiałów inteligentnych: zjawisko piezoelektryczne, magnetostrykcja, przemiana martenzytyczna oraz oddziaływania układów cząstek zdyspergowanych w cieczach i polimerach. Metody kształtowania struktury materiałów inteligentnych oraz jej wpływ na właściwości użytkowe. Podstawowe zastosowania materiałów inteligentnych.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wyników dwóch kolokwiów odbywających się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wykładowe,
Mel Schwartz, Encyclopedia of Smart Materials, wyd. Wiley and Sons Inc., Nowy Jork 2002,
A. Boczkowska, Rola mikrostruktury w kształtowaniu właściwości inteligentnych kompozytów magnetoreologicznych, Oficyna Wydawnicza PW, Warszawa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kolokwium: </w:t>
      </w:r>
    </w:p>
    <w:p>
      <w:pPr/>
      <w:r>
        <w:rPr/>
        <w:t xml:space="preserve">Ma podstawowa wiedzę z zakresu podstawowych grup materiałow i zjawisk fizycznych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MAT_INT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kolokwium: </w:t>
      </w:r>
    </w:p>
    <w:p>
      <w:pPr/>
      <w:r>
        <w:rPr/>
        <w:t xml:space="preserve">Posiada umiejętności kojarzenia zdobytej wcześniej wiedzy i zdolności do samokształcenia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MAT_INT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kolokwium: </w:t>
      </w:r>
    </w:p>
    <w:p>
      <w:pPr/>
      <w:r>
        <w:rPr/>
        <w:t xml:space="preserve">Potrafi współdziałać w grupie, nawiązuje kontakty, wymienia poglądy nt zdobytej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MAT_INT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2026-10-02T00:43:27+02:00</dcterms:created>
  <dcterms:modified xsi:type="dcterms:W3CDTF">2026-10-02T00:43:27+02:00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