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cywilnego dla inżynierów (HES)/ Basis of civil law for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Małgorzata Kanigowska-Wajs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godz., zapoznanie się ze wskazaną literaturą i przygotowanie do kolokwium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instytucjami prawa cywilnego, z uwzględnieniem zagadnień odnoszących się do prowadzenia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Definicja osoby fizycznej i osoby prawnej;
2).	Przedsiębiorcy i ich oznaczenia; 
3).	Zdolność  prawna i zdolność do czynności prawnej;
4).	Pojęcie pełnomocnictwa i prokury; 
5).	Pojęcie umowy i sposoby zawierania umów (aukcja, przetarg);
6).	Pojęcie terminu i przedawnienia;
7).	Pojęcie weksla i czeku;
8).	Sądowe dochodzenie roszczeń.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aktywności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Kodeks cywilny tj. ustawa z dnia 23 kwietnia 1964 kodeks cywilny (Dz. U. z dnia 18 maja 1964 r.); 
2).	Zbigniew Radwański, Adam Olejniczak, Prawo cywilne - część ogólna Radwański, wyd. CH Beck, 2011 r.;
3).	Materiały przekazane przez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PPC_W1: </w:t>
      </w:r>
    </w:p>
    <w:p>
      <w:pPr/>
      <w:r>
        <w:rPr/>
        <w:t xml:space="preserve">Zna podstawy z zakresu stosunku cywilno prawnego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PPC_W2: </w:t>
      </w:r>
    </w:p>
    <w:p>
      <w:pPr/>
      <w:r>
        <w:rPr/>
        <w:t xml:space="preserve">Zna sposoby dochodzenia roszczeń w zakresie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PPC_W3: </w:t>
      </w:r>
    </w:p>
    <w:p>
      <w:pPr/>
      <w:r>
        <w:rPr/>
        <w:t xml:space="preserve">Posiada wiedzę z zakresu swobody umów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PPC_U1: </w:t>
      </w:r>
    </w:p>
    <w:p>
      <w:pPr/>
      <w:r>
        <w:rPr/>
        <w:t xml:space="preserve">Potrafi sporządzić i zawrzeć umowę.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PPC_U2.: </w:t>
      </w:r>
    </w:p>
    <w:p>
      <w:pPr/>
      <w:r>
        <w:rPr/>
        <w:t xml:space="preserve">Umie zabezpieczyć swoje roszczenia w zakresie prowadzonej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PPC_KS1: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zaangażowania studenta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PPC_KS2: </w:t>
      </w:r>
    </w:p>
    <w:p>
      <w:pPr/>
      <w:r>
        <w:rPr/>
        <w:t xml:space="preserve">Rozumie potrzebę ciągłej aktualizacji posiadanej wiedzy i umiejętności (uczenia się) z zakresu podstaw prawa cywilnego wynikającą z zachodzących w otoczeniu zmian, w tym zmian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2026-05-02T05:58:01+02:00</dcterms:created>
  <dcterms:modified xsi:type="dcterms:W3CDTF">2026-05-02T05:58:01+02:00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