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IP-IDW-RAPIS-2-09Z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 . Obejmuje:
1) Zajęcia kontaktowe z nauczycielem:
udział w zajęciach - 30 godz.
 konsultacje - 5 godz.
2) Zajęcia bez kontaktu z nauczycielem (Praca własna studenta) : 
studiowanie literatury - 5 godz.,
 wykonywanie zadań domowych - 5 godz.
przygotowanie do kolokwium zaliczeniowego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 Definicja i własności prawdopodobieństwa. Prawdopodobieństwo geometryczne.
Prawdopodobieństwo warunkowe. Prawdopodobieństwo zupełne. Twierdzenie Bayesa.
Niezależność zdarzeń. Schemat Bernoulliego.
Pojęcie zmiennej losowej. Zmienna losowa typu skokowego i typu ciągłego.
Dystrybuanta zmiennej losowej typu skokowego i  typu ciągłego.
Parametry rozkładu zmiennej losowej.
Podstawowe teoretyczne rozkłady prawdopodobieństwa.
Prawa wielkich liczb i twierdzenia graniczne.
Elementarne pojęcia statystyki matematycznej. Metody zbierania i opisu danych statystycznych.
Estymacja punktowa.
Przedziały ufności.
Weryfikacja hipotez statystycznych.
Parametryczne testy istotności.  Test zgodności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zaliczeniowe, aktywność na zajęciach,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Plucińska, E. Pluciński - Elementy probabilistyki, PWN
2.	A. Plucińska, E. Pluciński - Zbiór zadań z rachunku prawdopodobieństwa i statystyki matematycznej, PWN
3.	M. Fisz - Rachunek prawdopodobieństwa i statystyka matematyczna, PWN
4.	W. Krysicki, J. Bartos, W. Dyczka, K. Królikowska, M. Wasilewski - Rachunek prawdopodobieństwa i statystyka matematyczna w zadaniach,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RAPIS_W1: </w:t>
      </w:r>
    </w:p>
    <w:p>
      <w:pPr/>
      <w:r>
        <w:rPr/>
        <w:t xml:space="preserve">zna podstawowe pojęcia rachunku prawdopodobieństwa, podstawowe parametry zmiennej losowej, podstawowe teoretyczne rozkłady prawdopodobieństwa, elementarne pojęcia statystyki matematycznej.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RAPIS_U1: </w:t>
      </w:r>
    </w:p>
    <w:p>
      <w:pPr/>
      <w:r>
        <w:rPr/>
        <w:t xml:space="preserve">Na  podstawie wiedzy nabytej w trakcie wykładu, analizy zalecanej literatury rozwija swoje umiejętności w zakresie rozwiązywania zadań z rachunku prawdopodobieństwa
 i statystyki matematycznej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2026-02-08T05:24:00+01:00</dcterms:created>
  <dcterms:modified xsi:type="dcterms:W3CDTF">2026-02-08T05:24:00+01:00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