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informacyjne</w:t>
      </w:r>
    </w:p>
    <w:p>
      <w:pPr>
        <w:keepNext w:val="1"/>
        <w:spacing w:after="10"/>
      </w:pPr>
      <w:r>
        <w:rPr>
          <w:b/>
          <w:bCs/>
        </w:rPr>
        <w:t xml:space="preserve">Koordynator przedmiotu: </w:t>
      </w:r>
    </w:p>
    <w:p>
      <w:pPr>
        <w:spacing w:before="20" w:after="190"/>
      </w:pPr>
      <w:r>
        <w:rPr/>
        <w:t xml:space="preserve"> dr inż. Maciej Horczyczak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IP-IDW-TEINF-2-11Z</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60.  Obejmuje:
Zajęcia kontaktowe z nauczycielem:
•	obecność na W: 15 godz.
•	obecność na L: 15 godz.
•	konsultacje: 15 godz.
Zajęcia bez kontaktu z nauczycielem:
•	przygotowanie do zajęć L: 10 godz.
•	przygotowanie dokumentacji/sprawozdania z projektu: 10 godz.
•	przygotowanie do zaliczenia W: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Usystematyzowanie wiedzy i doskonalenie umiejętności z zakresu edycji tekstu, wykorzystania arkuszy kalkulacyjnych, opracowywania prezentacji multimedialnej, obróbki plików graficznych, wykorzystania stron internetowych w kontekście realizacji zajęć w ramach studiów. Doskonalenie umiejętności posługiwania się współczesnymi pakietami wchodzącymi w skład programów typu: MS Office, OpenOffice oraz dostępnych w ramach 	licencji otwartych.</w:t>
      </w:r>
    </w:p>
    <w:p>
      <w:pPr>
        <w:keepNext w:val="1"/>
        <w:spacing w:after="10"/>
      </w:pPr>
      <w:r>
        <w:rPr>
          <w:b/>
          <w:bCs/>
        </w:rPr>
        <w:t xml:space="preserve">Treści kształcenia: </w:t>
      </w:r>
    </w:p>
    <w:p>
      <w:pPr>
        <w:spacing w:before="20" w:after="190"/>
      </w:pPr>
      <w:r>
        <w:rPr/>
        <w:t xml:space="preserve">Wykład (15h):
1) Wstęp. Podstawowe informacje o edytorach tekstu, arkuszach kalkulacyjnych, programach do prezentacji multimedialnych, obróbce plików graficznych, stronach internetowych. Aspekty sprzętowe.  (2h). 
2) Typografia tekstu (2h).
3)	Arkusze kalkulacyjne (2h).
4)	Arkusze kalkulacyjne (2h).
5)	Prezentacje multimedialne. Obróbka graficzna (2h).
6)	Strony internetowe (2h).
7)	Aspekty prawne i etyczne pozyskiwania oraz wykorzystywania danych. (2h).
8)	Zaliczenie części W  (1h).
Laboratorium (15h)
1)	Zajęcia wprowadzające: lista, BHP, rozkład jazdy, kwestie porządkowe, regulamin laboratorium, ocena końcowa z laboratorium, sposób przygotowywania się do zajęć.
2)	Obliczenia warunkowe na arkuszu: przykład prostych obliczeń warunkowych.: PROJ1, PROJ2. 
3)	Obliczenia na arkuszu z zastosowaniem metod numerycznych: PROJ3, PROJ4.
4)	 Estymacja i aproksymacja na arkuszu / arkusz jako baza danych: PROJ5, PROJ6 
5)	 Zagadnienia optymalizacyjne na arkuszu - solver: PROJ7, PROJ8.
6) Zagadnienia optymalizacyjne na arkuszu. PROJ9. 
7) Edycja tekstów. PROJ10.
8) Opracowanie i przygotowanie wykresów w arkuszu kalkulacyjnym oraz ich transfer do dokumentu tekstowego.</w:t>
      </w:r>
    </w:p>
    <w:p>
      <w:pPr>
        <w:keepNext w:val="1"/>
        <w:spacing w:after="10"/>
      </w:pPr>
      <w:r>
        <w:rPr>
          <w:b/>
          <w:bCs/>
        </w:rPr>
        <w:t xml:space="preserve">Metody oceny: </w:t>
      </w:r>
    </w:p>
    <w:p>
      <w:pPr>
        <w:spacing w:before="20" w:after="190"/>
      </w:pPr>
      <w:r>
        <w:rPr/>
        <w:t xml:space="preserve">W - jedno kolokwium na koniec wykładów,
C - ocena średnia ważona z ocen z ogólnej liczby projektów (liczba określana każdorazowo przed rozpoczęciem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Negrino, Tom, PowerPoint 2007 PL, 2008
2.	Gomoliński, Piotr. Red., Naucz się z nami! PowerPoint, 2000.
3.	Wolańska, Ewa Małgorzata, Jak pisać i redagować, 2009.
4.	Ambrose, Gavin, Typografia, 2008.
5.	Bierkowski, Tomasz, O typografii, 2008.
6.	Bringhurst, Robert, Elementarz stylu w typografii, 2008.
7.	Mrowczyk, Jacek, Niewielki słownik typograficzny, 2008.
8.	Simmons, Jason. Komputerowy warsztat projektanta, 2008.
9.	Bovey, Rob, Excel, 2010.
10.	Gajda, Bartosz, Excel 2007 PL, 2010.
11.	Walkenbach, John. Excel 2007 PL, 2010.
12.	Wrotek, Witold. Excel 2010 PL, 2010.
13.	MacDonald, Matthew. Tworzenie stron WWW, 2010.
14.	Powers, Shelley. Grafika w Internecie, 2009.
15.	Sieńczyło-Chlabicz, Joanna. Red. Prawo własności intelektualnej, 2009.
16.	Materska, Katarzyna. Red. Organizowanie środowiska informacji i wiedzy, 2008.
17.	Nowak, Tadeusz Ochrona własności intelektualnej, 2008.
18.	David Crowder i Rhonda Crowder, Tworzenie stron www. Biblia, Helion 2002.
19.	Jakob Nielsen, Projektowanie funkcjonalnych serwisów internetowych, Helion 2003.
20.	Mark Pearrow, Funkcjonalność stron internetowych, Helion 2002.
21.	Ani Phyo, Web Design. Projektowanie atrakcyjnych stron www., Helion 2003.
22.	Joseph Philips, Zarządzanie projektami IT, Helion 2005.
23.	Shari Thurow, Pozycjonowanie w wyszukiwarkach internetowych, Helion 2004. 
24.	Piotr Waglowski, Prawo w sieci. Zarys regulacji Internetu, Helion.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TEINF_W1: </w:t>
      </w:r>
    </w:p>
    <w:p>
      <w:pPr/>
      <w:r>
        <w:rPr/>
        <w:t xml:space="preserve">Uporządkowaną i podbudowaną teoretycznie wiedzę ogólną w zakresie informatyki niezbędną do korzystania z oprogramowania użytkowego: edytor tekstu, arkusze kalkulacyjne, programy do prezentacji multimedialnych, obróbki plików graficznych, stronach internetowych														</w:t>
      </w:r>
    </w:p>
    <w:p>
      <w:pPr>
        <w:spacing w:before="60"/>
      </w:pPr>
      <w:r>
        <w:rPr/>
        <w:t xml:space="preserve">Weryfikacja: </w:t>
      </w:r>
    </w:p>
    <w:p>
      <w:pPr>
        <w:spacing w:before="20" w:after="190"/>
      </w:pPr>
      <w:r>
        <w:rPr/>
        <w:t xml:space="preserve">Kolokwium W</w:t>
      </w:r>
    </w:p>
    <w:p>
      <w:pPr>
        <w:spacing w:before="20" w:after="190"/>
      </w:pPr>
      <w:r>
        <w:rPr>
          <w:b/>
          <w:bCs/>
        </w:rPr>
        <w:t xml:space="preserve">Powiązane efekty kierunkowe: </w:t>
      </w:r>
      <w:r>
        <w:rPr/>
        <w:t xml:space="preserve">PK1A_W05</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kolokwium W,  projekty w ramach L: </w:t>
      </w:r>
    </w:p>
    <w:p>
      <w:pPr/>
      <w:r>
        <w:rPr/>
        <w:t xml:space="preserve">potrafi posługiwać się technikami informacyjno-komunikacyjnymi właściwymi do realizacji zadań typowych dla działalności inżynierskiej z zakresu papiernictwa i poligrafii													</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PK1A_U07</w:t>
      </w:r>
    </w:p>
    <w:p>
      <w:pPr>
        <w:spacing w:before="20" w:after="190"/>
      </w:pPr>
      <w:r>
        <w:rPr>
          <w:b/>
          <w:bCs/>
        </w:rPr>
        <w:t xml:space="preserve">Powiązane efekty obszarowe: </w:t>
      </w:r>
      <w:r>
        <w:rPr/>
        <w:t xml:space="preserve">T1A_U07</w:t>
      </w:r>
    </w:p>
    <w:p>
      <w:pPr>
        <w:keepNext w:val="1"/>
        <w:spacing w:after="10"/>
      </w:pPr>
      <w:r>
        <w:rPr>
          <w:b/>
          <w:bCs/>
        </w:rPr>
        <w:t xml:space="preserve">Efekt TEINF_U2: </w:t>
      </w:r>
    </w:p>
    <w:p>
      <w:pPr/>
      <w:r>
        <w:rPr/>
        <w:t xml:space="preserve">potrafi — zgodnie z zadaną specyfikacją — zaprojektować za pomocą odpowiednich programów komputerowych oraz wykonać projekt graficzny stron internetowych 														</w:t>
      </w:r>
    </w:p>
    <w:p>
      <w:pPr>
        <w:spacing w:before="60"/>
      </w:pPr>
      <w:r>
        <w:rPr/>
        <w:t xml:space="preserve">Weryfikacja: </w:t>
      </w:r>
    </w:p>
    <w:p>
      <w:pPr>
        <w:spacing w:before="20" w:after="190"/>
      </w:pPr>
      <w:r>
        <w:rPr/>
        <w:t xml:space="preserve">projekty w ramach L</w:t>
      </w:r>
    </w:p>
    <w:p>
      <w:pPr>
        <w:spacing w:before="20" w:after="190"/>
      </w:pPr>
      <w:r>
        <w:rPr>
          <w:b/>
          <w:bCs/>
        </w:rPr>
        <w:t xml:space="preserve">Powiązane efekty kierunkowe: </w:t>
      </w:r>
      <w:r>
        <w:rPr/>
        <w:t xml:space="preserve">PK1A_U18</w:t>
      </w:r>
    </w:p>
    <w:p>
      <w:pPr>
        <w:spacing w:before="20" w:after="190"/>
      </w:pPr>
      <w:r>
        <w:rPr>
          <w:b/>
          <w:bCs/>
        </w:rPr>
        <w:t xml:space="preserve">Powiązane efekty obszarowe: </w:t>
      </w:r>
      <w:r>
        <w:rPr/>
        <w:t xml:space="preserve">T1A_U16</w:t>
      </w:r>
    </w:p>
    <w:p>
      <w:pPr>
        <w:keepNext w:val="1"/>
        <w:spacing w:after="10"/>
      </w:pPr>
      <w:r>
        <w:rPr>
          <w:b/>
          <w:bCs/>
        </w:rPr>
        <w:t xml:space="preserve">Efekt TEINF_U3: </w:t>
      </w:r>
    </w:p>
    <w:p>
      <w:pPr/>
      <w:r>
        <w:rPr/>
        <w:t xml:space="preserve">potrafi — zgodnie z zadaną specyfikacją — zaprojektować proces technologiczny wykonania oryginałów cyfrowych, przygotowania do druku, drukowania oraz obróbki introligatorskiej różnych rodzajów produktów poligraficznych i opakowaniowych														</w:t>
      </w:r>
    </w:p>
    <w:p>
      <w:pPr>
        <w:spacing w:before="60"/>
      </w:pPr>
      <w:r>
        <w:rPr/>
        <w:t xml:space="preserve">Weryfikacja: </w:t>
      </w:r>
    </w:p>
    <w:p>
      <w:pPr>
        <w:spacing w:before="20" w:after="190"/>
      </w:pPr>
      <w:r>
        <w:rPr/>
        <w:t xml:space="preserve">kolokwium W,  projekty w ramach L</w:t>
      </w:r>
    </w:p>
    <w:p>
      <w:pPr>
        <w:spacing w:before="20" w:after="190"/>
      </w:pPr>
      <w:r>
        <w:rPr>
          <w:b/>
          <w:bCs/>
        </w:rPr>
        <w:t xml:space="preserve">Powiązane efekty kierunkowe: </w:t>
      </w:r>
      <w:r>
        <w:rPr/>
        <w:t xml:space="preserve">PK1A_U20</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2026-05-02T11:32:25+02:00</dcterms:created>
  <dcterms:modified xsi:type="dcterms:W3CDTF">2026-05-02T11:32:25+02:00</dcterms:modified>
</cp:coreProperties>
</file>

<file path=docProps/custom.xml><?xml version="1.0" encoding="utf-8"?>
<Properties xmlns="http://schemas.openxmlformats.org/officeDocument/2006/custom-properties" xmlns:vt="http://schemas.openxmlformats.org/officeDocument/2006/docPropsVTypes"/>
</file>