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8 h -  przygotowanie do zajęć, 14 h -  przygotowanie do zaliczenia, 8 h  - przygotowanie case study, 2 h - konsultacje, 2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 0,64 ECTS - wykłady, 
0,08 ECTS - konsultacje, 0,08 ECTS -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Kolokwium I [2W]
11. Kolokwium II [2 W]"
</w:t>
      </w:r>
    </w:p>
    <w:p>
      <w:pPr>
        <w:keepNext w:val="1"/>
        <w:spacing w:after="10"/>
      </w:pPr>
      <w:r>
        <w:rPr>
          <w:b/>
          <w:bCs/>
        </w:rPr>
        <w:t xml:space="preserve">Metody oceny: </w:t>
      </w:r>
    </w:p>
    <w:p>
      <w:pPr>
        <w:spacing w:before="20" w:after="190"/>
      </w:pPr>
      <w:r>
        <w:rPr/>
        <w:t xml:space="preserve">" 1. Forma i przebieg  zaliczenia przedmiotu: 
- Forma: pisemna, pytania opisowe, otwarte, dopuszczalne pomoce (formę i zakres dopuszczalnych pomocy ustala prowadzący)
- Czas trwania zaliczenia 45 minut  - 60 minut,
2. Czynniki decydujące o zaliczeniu przedmiotu i wpływające na ocenę końcową (jednocześnie wszystkie wymienione czynniki):
- wynik uzyskany z dwóch zaliczeń (2 x 12 punktów)
- aktywność na zajęciach w ramach np. zadań projektowych (max 4 punkty)
- ocena pracy case study (max 4 punkty)
3. Zasady oceniania
Przedział dolny Przedział górny Ocena
0,00% 54,9% ndst
55,0% 64,9% dst
65,0% 74,9% dst+
75,0% 84,9% db
85,0% 92,4% db+ 
92,5% 100,0% bdb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podstawową terminologię z zakresu ekonomii menedżerskiej i nauk ekonomicznych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więdzę  umożliwiającą ocenę manedżerskiego zarządzania jednostkami organizacyjnymi na szczeblu lokalnym oraz ponadregionalnym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W11: </w:t>
      </w:r>
    </w:p>
    <w:p>
      <w:pPr/>
      <w:r>
        <w:rPr/>
        <w:t xml:space="preserve">Ma wiedzę z teorii ekonomii przydatną w podejmowaniu praktycznych decyzji menedżerskich .
</w:t>
      </w:r>
    </w:p>
    <w:p>
      <w:pPr>
        <w:spacing w:before="60"/>
      </w:pPr>
      <w:r>
        <w:rPr/>
        <w:t xml:space="preserve">Weryfikacja: </w:t>
      </w:r>
    </w:p>
    <w:p>
      <w:pPr>
        <w:spacing w:before="20" w:after="190"/>
      </w:pPr>
      <w:r>
        <w:rPr/>
        <w:t xml:space="preserve">Kolokwium I, II - w formie odpowiedzi na zestaw pytań + zadania projektowe
</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umiejętność interpretacji i prowadzenia analizy zjawisk gospodarczych w skali lokalnej, regionalnej i ponadregionalnej (globalnej).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 zachodzących zarówno w skali regionalnej jak i międzynarodowej
</w:t>
      </w:r>
    </w:p>
    <w:p>
      <w:pPr>
        <w:spacing w:before="60"/>
      </w:pPr>
      <w:r>
        <w:rPr/>
        <w:t xml:space="preserve">Weryfikacja: </w:t>
      </w:r>
    </w:p>
    <w:p>
      <w:pPr>
        <w:spacing w:before="20" w:after="190"/>
      </w:pPr>
      <w:r>
        <w:rPr/>
        <w:t xml:space="preserve">Kolokwium I, II - w formie odpowiedzi na zestaw pytań + zadania projektowe + ocena case study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
</w:t>
      </w:r>
    </w:p>
    <w:p>
      <w:pPr>
        <w:spacing w:before="60"/>
      </w:pPr>
      <w:r>
        <w:rPr/>
        <w:t xml:space="preserve">Weryfikacja: </w:t>
      </w:r>
    </w:p>
    <w:p>
      <w:pPr>
        <w:spacing w:before="20" w:after="190"/>
      </w:pPr>
      <w:r>
        <w:rPr/>
        <w:t xml:space="preserve">Zadania projektowe + ocena case study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2026-08-18T21:45:41+02:00</dcterms:created>
  <dcterms:modified xsi:type="dcterms:W3CDTF">2026-08-18T21:45:41+02:00</dcterms:modified>
</cp:coreProperties>
</file>

<file path=docProps/custom.xml><?xml version="1.0" encoding="utf-8"?>
<Properties xmlns="http://schemas.openxmlformats.org/officeDocument/2006/custom-properties" xmlns:vt="http://schemas.openxmlformats.org/officeDocument/2006/docPropsVTypes"/>
</file>