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Międzynarodowe stosunki gospodarcze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Barbara Felic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ZFG 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16-wykłady, 16-ćwiczenia, 5-konsultacje, 7-egzaminy, egzaminy poprawkowe, zaliczenia poprawkowe, 18 - przegląd literatury i przygotowanie do ćwiczeń, 13 - przygotowanie do kolokwium I, 10 - przygotowanie do kolokwium II, 15 - przygotowanie do egzaminu. Razem 100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1,28 ECTS wykłady i ćwiczenia
0,48 ECTS konsultacje i egzaminy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Mikroekonomia, Podstawy makroekonomii, Polityka gospodarcza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min.15, ćwiczenia 20-30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Celem zajęć z międzynarodowych stosunków gospodarczych jest przede wszystkim zdobycie wiedzy o mechanizmach ekonomicznych  zachodzących w postępującym procesie umiędzynarodowienia gospodarki. Celem jest także pogłębianie umiejętności z z zakresu analizy zjawisk ekonomicznych z perspektywy międzynarodowych uwarunkowań.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1.Pojęcie i zakres międzynarodowych stosunków gospodarczych. Struktura handlu światowego.
2.Klasyczne teorie handlu międzynarodowego
3. Teoria HOS i teorie alternatywne handlu międzynarodowego.
4. Międzynarodowe przepływy kapitałowe i migracja zasobów pracy
5. Zagraniczna polityka handlowa.
6.Polityka integracyjna
7.Bilans płatniczy.
8.Kurs walutowy i rynek walutowy
Ćwiczenia:
1.Międzynarodowy podział pracy a gospodarka światowa. Tradycyjny  i produkcyjny międzynarodowy podział pracy. Czynniki determinujące międzynarodowy podział pracy.
2.Teoria przewagi absolutnej i komparatywnej
3. Narzędzia badawcze neoklasycznej teorii handlu zagranicznego. Terms of trade.
4. Formy międzynarodowego przepływu kapitału. BIZ w Polsce
5. Cło. Mechanizm  cła i jego ekonomiczne skutki.
6. Bariery poza i parotaryfowe.
7.Mechanizm integracji gospodarczej
8.Struktura bilansu płatniczego-polski bilans płatniczy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Warunkiem zaliczenia przedmiotu jest uzyskanie zaliczenia ćwiczeń oraz zdanie egzaminu. Egzamin ma formę pisemną. Składa się z testu, pytań otwartych . Warunkiem uzyskania oceny zaliczającej z egzaminu jest otrzymanie minimum 50%  punktów .Skala ocen z egzaminu 50%-60%-3,0 ;  61%-70%-3,5 ;71%-80%- 4,0 ; 81%-90%- 4,5, 91%-100%-5,0. Ocena końcowa z przedmiotu jest średnią arytmetyczną oceny z egzaminu i ćwiczeń. Miejsca po przecinku 0,1-0,49, zaokrąglają do 0,5 ocenę końcową, 0,51-0,99 zaokrąglają do następnej oceny końcowej.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A. Budnikowski, Międzynarodowe stosunki gospodarcze, Polskie Wydawnictwo Ekonomiczne, Warszawa 2006                                                P. Bożyk , Międzynarodowe stosunki gospodarcze,  PWE, Warszawa 2008                                                                                         Kawecka-Wyrzykowska E., Integracja europejska,Wyd. Wolters Kluwer, Warszawa 2007,                                                                    Literatura uzupełniająca :                                                                                                                                                               Miklaszewski S( red).: Międzynarodowe stosunki gospodarcze u progu XXI w, Wyd. DIFIN 2006,                                                          Rynarzewski T. Zielińska Głębocka A.: Międzynarodowe stosunki gospodarcze, Wyd. Naukowe PWN 2008      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kategorie i zjawiska z zakresu ekonomii międzynarodowej.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i opisowy W1-W3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wiedzę i definiuje prawidłowości i mechanizmy kształtjące międzynarodowy obrót gospodarczy, w tym zwłaszcza przepływ towarów , usług i czynników produkcji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i opisowy W4,W5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wiedzę pozwalającą na objaśnienie istoty interwencjonizmu państwowego w dziedzinie handlu międzynarodowego i międzynarodwego przepływu czynników produkcji.                                                                                                                                                                                                                                                                Objaśnia finansowe aspekty międzynarodowej współopracy gospodarczej, identyfikuje znaczenie utrzymania zewnętrznej równowagi gospodarczej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i opisowy W5-W8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dobierać i posługiwać się kategoriami ekonomicznymi oraz danymi statystcznymi celem oceny zjawisk i procesów gospodarczych w wymiarze międzynarodowym.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Potrafi dobierać i posługiwać się kategoriami ekonomicznymi oraz danymi statystcznymi celem oceny zjawisk i procesów gospodarczych w wymiarze międzynarodowym.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C3, C4, C7, C8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analizować uwarunkowania i obliczać korzyści płynące z międzynarodowego obrotu gospodarczego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C1, C2, C5, C6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K06: </w:t>
      </w:r>
    </w:p>
    <w:p>
      <w:pPr/>
      <w:r>
        <w:rPr/>
        <w:t xml:space="preserve">Jest zdolny i chętny do dyskusji na forum grupy o zjawiskach zachodzących w międzynarodowym obrocie gospodarczym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2025-07-03T19:42:58+02:00</dcterms:created>
  <dcterms:modified xsi:type="dcterms:W3CDTF">2025-07-03T19:42:58+02:00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