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marketingu gospodarczego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Irena Bielecka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ZFG 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  w tym: 16 h - wykład, 8 h - konsultacje, 6 h - zaliczenia przedmiotu w dodatkowych terminach, 23 h - przygotowanie do zajęć w tym zapoznanie z literaturą, 22 h - przygotowanie do kolokwium.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I. Wykłady 0,64 ECTS 
II. Konsultacje 0,32 ECTS, zaliczenia poprawkowe 0,24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Mikroekonomia, Podstawy zarządzania, Rachunkowość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podstawowych wiadomości o istocie, ewolucji i koncepcji marketingu oraz o uwarunkowaniach tkwiących w otoczeniu przedsiębiorstwa. Zapoznanie studentów z zagadnieniami związanymi z zachowaniem nabywców na rynku, ich segmentacją, badaniami marketingowymi, a przede wszystkim z instrumentami marketingu i zasadami ich wykorzystania w trakcie prowadzenia działalności gospodarczej.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Istota i ewolucja koncepcji marketingu. 2. Wewnętrzne i zewnętrzne uwarunkowania działalności marketingowej. 3. Zachowanie nabywców na rynku. 4. Segmentacja rynku. 5.Badania marketingowe i ich wykorzystanie. 6. Produkt w koncepcji marketingowej. 7. Rola cen w marketingu mix. 8. Dystrybucja towarów. 9. Promocja i jej narzędzia. 10. Marketing strategiczny a operacyjny. 11. Marketing relacji.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dwóch kolokwiów w formie testu wielokrotnego wyboru, z których można uzyskać maksymalnie po 40 punktów.  Do zaliczenia każdego kolokwium konieczne jest uzyskanie 60% maksymalnej liczby punktów: 24-27 punktów - ocena 3.0 ,  28-31 - 3.5 , 32-34 - 4.0 , 35-37 - 4.5 , 38-40 - 5.0.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Kotler PH.: Marketing. Analiza, planowanie, wdrażani i, kontrola, Gebethner i S-ka, Warszawa 1994 2. Garbarski L., Rutkowski I.., Wrzosek W.: Marketing – punkt zwrotny nowoczesnej firmy, PWE, Warszawa 2001 3.Nemezjusz M.Pazio, Podstawy marketingu, Oficyna Wydawnicza Politechniki Warszawskiej, Warszawa 2007 4. Limański A., Śliwińska K.: Marketing. Zasady funkcjonowania przedsiębiorstwa na rynku, Difin, Warszawa 2002 5. Altkorn J.: Podstawy marketingu, Kraków 1992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Ma wiedzę dotyczącą wpływu postępu technicznego na strukturę zintegrowanego cyklu obserwacji, badań, tworzenia i życia produktu; wie, że u podstaw skracania przeciętnego cyklu życia produktów leżą wzmożone procesy informacyjne rodzące się pod wpływem konkurencji, oraz zna sposoby jego skutecznego regulowania. 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keepNext w:val="1"/>
        <w:spacing w:after="10"/>
      </w:pPr>
      <w:r>
        <w:rPr>
          <w:b/>
          <w:bCs/>
        </w:rPr>
        <w:t xml:space="preserve">Efekt W14: </w:t>
      </w:r>
    </w:p>
    <w:p>
      <w:pPr/>
      <w:r>
        <w:rPr/>
        <w:t xml:space="preserve">Zna i rozumie ideę marketingu oraz koncepcję marketingu mix. Ma wiedzę dotyczącą otoczenia przedsiębiorstwa, zasad i kryteriów segmentacji rynku, podstawowych rodzajów badań marketingowych, a także uruchamiania i wykorzystywania narzędzi rynkowego oddziaływania jakimi są: produkt, cena, dystrybucja i promocja.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U10: </w:t>
      </w:r>
    </w:p>
    <w:p>
      <w:pPr/>
      <w:r>
        <w:rPr/>
        <w:t xml:space="preserve">Potrafi przygotować proste badanie marketingowe z uwzględnieniem branży i rynku i poprawnie interpretować wyniki badań oraz formułować logiczne wnioski. Potrafi scharakteryzować związek segmentacji rynku z procesem formułowania strategii firmy. Umie stosować kryteria i procedury umożliwiające przeprowadzenie segmentacji w konkretnych sytuacjach decyzyjnych.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keepNext w:val="1"/>
        <w:spacing w:after="10"/>
      </w:pPr>
      <w:r>
        <w:rPr>
          <w:b/>
          <w:bCs/>
        </w:rPr>
        <w:t xml:space="preserve">Efekt U15: </w:t>
      </w:r>
    </w:p>
    <w:p>
      <w:pPr/>
      <w:r>
        <w:rPr/>
        <w:t xml:space="preserve">Potrafi dobrać instrumenty marketingu do specyfiki działań firmy i warunków zewnętrznych oraz różnych faz cyklu życia produktu.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S1A_U06</w:t>
      </w:r>
    </w:p>
    <w:p>
      <w:pPr>
        <w:keepNext w:val="1"/>
        <w:spacing w:after="10"/>
      </w:pPr>
      <w:r>
        <w:rPr>
          <w:b/>
          <w:bCs/>
        </w:rPr>
        <w:t xml:space="preserve">Efekt U17: </w:t>
      </w:r>
    </w:p>
    <w:p>
      <w:pPr/>
      <w:r>
        <w:rPr/>
        <w:t xml:space="preserve">Potrafi analizować czynniki otoczenia i trendy w nim występujące oraz wewnętrzne uwarunkowania działalności firmy, przeprowadzać analizę SWOT oraz inne analizy poszczególnych obszarów funkcjonowania podmiotów gospodarczych.  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K08: </w:t>
      </w:r>
    </w:p>
    <w:p>
      <w:pPr/>
      <w:r>
        <w:rPr/>
        <w:t xml:space="preserve">Poszukuje i gromadzi informacje rynkowe oraz rzetelnie prowadzi badania marketingowe. Jest świadomy etycznego aspektu prowadzenia działań marketingowych i przekazów reklamowych.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2026-09-11T14:49:51+02:00</dcterms:created>
  <dcterms:modified xsi:type="dcterms:W3CDTF">2026-09-11T14:49:51+02:00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