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 Grup Kapitałowych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Magdalena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39.3/1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30 h - wykład; 10 h - przygotowanie do zajęć; 25 h - przygotowanie do zaliczenia i kolokwium; 10 h - konsultacje i dodatkowe terminy zaliczeń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1,2 ECTS - wykłady 
 0,4 ECTS - konsultacje i dodatkowe terminy zaliczeń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Rachunkowość, Analiza ekonomiczna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funkcjonowaniem grup kapitałowych, w szczególności z problemami finansowania, opodatkowania oraz sporządzania  i analizowania skonsolidowanych sprawozdań finansowych.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Procesy konsolidacji w gospodarce.
Organizacja i funkcjonowanie grup kapitałowych.
Sprawozdawczość finansowa grup kapitałowych.
Konsolidacja sprawozdań finansowych. 
Finansowanie działalności grup kapitałowych.
Ocena sytuacji finansowej grup kapitałowych.
Opodatkowanie grup kapitałowych.
Cash management w grupach kapitałowych.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kolokwiów w formie rozwiązania zadań, pytań opisowych i  testu wyboru. Do zaliczenia każdego kolokwium koniecznym jest uzyskanie 60% punktów na ocenę dst, 80% na ocenę db, 95% na ocenę bdb.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Grupy kapitałowe w Polsce, strategie i struktury, red. Maria Romanowska, PWE, Warszawa 2011;                                              2. Jan Śliwa, Zarządzanie finansami w grupach kapitałowych, Wydawnictwo Naukowe Wydziału  Zarządzania Uniwersytetu Warszawskiego, Warszawa 2011;                                                    3. Jan Rak, Jan Turyna, Rachunkowość i finanse grupy kapitałowej, Difin, Warszawa 2004;                                                  4. Michał Trocki, Grupy kapitałowe – tworzenie i funkcjonowanie, PWN, Warszawa 2004;                                                 5.   Wojciech Szumielewicz, Cash management w grupach kapitałowych, Difin,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W15: </w:t>
      </w:r>
    </w:p>
    <w:p>
      <w:pPr/>
      <w:r>
        <w:rPr/>
        <w:t xml:space="preserve">Zna typowe dla grup narzędzia wspierania zarządzania gotówką, ze szczególnym naciskiem na narzedzia wspierające zarządzanie płynnością oraz formy współdziałania spółek w tym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keepNext w:val="1"/>
        <w:spacing w:after="10"/>
      </w:pPr>
      <w:r>
        <w:rPr>
          <w:b/>
          <w:bCs/>
        </w:rPr>
        <w:t xml:space="preserve">Efekt W16: </w:t>
      </w:r>
    </w:p>
    <w:p>
      <w:pPr/>
      <w:r>
        <w:rPr/>
        <w:t xml:space="preserve">Ma wiedzę dotyczącą pozyskania wybranych źródeł finansowania działalnosci bieżącej i rozwojowej grup kapitałowych;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Umie, na podstawie skonsolidowanego sprawozdania finansowego, ocenIać sytuację majątkową i finansową grup kapitałowych, z uwzględnieniem wyników osiąganych przez grupę, jednostkę dominującą i jednostki podporządkowane.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U23: </w:t>
      </w:r>
    </w:p>
    <w:p>
      <w:pPr/>
      <w:r>
        <w:rPr/>
        <w:t xml:space="preserve">Potrafi, wykorzystując posiadaną wiedzę sporządzać skonsolidowane sprawozdanie finansowe.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K09: </w:t>
      </w:r>
    </w:p>
    <w:p>
      <w:pPr/>
      <w:r>
        <w:rPr/>
        <w:t xml:space="preserve">Ma świadomość wieloszczeblowości zarządzania finansami w grupach kapitałwych, jest zdolny do samodzielnego zidentyfikowania problemów ich finansowania.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2026-09-12T13:17:08+02:00</dcterms:created>
  <dcterms:modified xsi:type="dcterms:W3CDTF">2026-09-12T13:17:08+02:00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