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mgr Bożena Chorosińska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8</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h w tym 15 h - wykład, 5 h - przygotowanie do zajęć w tym zapoznanie z literaturą, 5 h -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 wykłady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nabycie wiedzy, umiejętności i kompetencji społecznych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W1:Dobra intelektualne we współczesnej rzeczywistości społeczno-ekonomicznej. Źródła praw na dobrach niematerialnych. W2: Zakres przedmiotowy praw autorskich. Ustawa o prawie autorskim i prawach pokrewnych. W3: Utwory pierwotne i zależne, prawa osobiste i majątkowe. Plagiat, cytat, dozwolony użytek prywatny i publiczny. Utwory w sieci. W4: Transfer własności intelektualnej. Licencje, creative commons, organizacje zbiorowego zarządzania. W5: Prawo własności przemysłowej. W6: Wynalazki i patenty, wzory użytkowe i przemysłowe, znaki towarowe, oznaczenia geograficzne, topografie układów scalonych. W7: Naruszenia praw chroniących własność intelektualną. Nieuczciwa konkurencja. W8: Dziedzictwo kulturowe i komercjalizacja przedsiewzieć innowacyjnych.  
</w:t>
      </w:r>
    </w:p>
    <w:p>
      <w:pPr>
        <w:keepNext w:val="1"/>
        <w:spacing w:after="10"/>
      </w:pPr>
      <w:r>
        <w:rPr>
          <w:b/>
          <w:bCs/>
        </w:rPr>
        <w:t xml:space="preserve">Metody oceny: </w:t>
      </w:r>
    </w:p>
    <w:p>
      <w:pPr>
        <w:spacing w:before="20" w:after="190"/>
      </w:pPr>
      <w:r>
        <w:rPr/>
        <w:t xml:space="preserve">Warunkiem zaliczenia przedmiotu jest uzyskanie pozytywnej oceny z dwóch kolokwiów. Podstawą sprawdzenia wiedzy będą testy pisemne wielokrotnego wyboru. Ocena koncowa: 5,0 - 40 pkt., 4,5 - 36 pkt., 4,0 - 32 pkt., 3,5 - 28 pkt., 3,0 - 24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intelektualnej, OW PW, Warszawa 2012.2. Publikacje dostępne na stronie internetowej Urzędu Patentowego http://www.uprp.gov.pl
3. Szewc A., Jyż G.: Prawo własności przemysłowej, Warszawa CH Beck 2003
4. Nowińska E, Promińska U., du Vall M.: Prawo własności przemysłowej, Warszawa LexisNexis 2011
5. Biegański L.: Ochrona własności przemysłowej, Warszawa, PARP 2004
6. Golat R.: Prawo własności przemysłowej: wprowadzenie. Warszawa Jaktorów 2003
7. Barta J.: Prawo autorskie, Warszawa CH Beck 2010
8. B. Kurzępa, E. Kurzępa., Ochrona własności intelektualnej. Zarys problematyki, Toruń 2010
9. J. Barta (red.), Prawo autorskie. System Prawa Prywatnego. Tom 13, C.H. Beck 2007"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 </w:t>
      </w:r>
    </w:p>
    <w:p>
      <w:pPr/>
      <w:r>
        <w:rPr/>
        <w:t xml:space="preserve">Zna podstawowe pojęcia, zasady i instytucje prawa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S1A_W07</w:t>
      </w:r>
    </w:p>
    <w:p>
      <w:pPr>
        <w:keepNext w:val="1"/>
        <w:spacing w:after="10"/>
      </w:pPr>
      <w:r>
        <w:rPr>
          <w:b/>
          <w:bCs/>
        </w:rPr>
        <w:t xml:space="preserve">Efekt W13: </w:t>
      </w:r>
    </w:p>
    <w:p>
      <w:pPr/>
      <w:r>
        <w:rPr/>
        <w:t xml:space="preserve">Ma wiedzę z zakresu prawa autorskiego, prawa własności przemysłowej, a także prawa ochrony przed nieuczciwą konkurencją</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S1A_W10</w:t>
      </w:r>
    </w:p>
    <w:p>
      <w:pPr>
        <w:pStyle w:val="Heading3"/>
      </w:pPr>
      <w:bookmarkStart w:id="3" w:name="_Toc3"/>
      <w:r>
        <w:t>Profil ogólnoakademicki - umiejętności</w:t>
      </w:r>
      <w:bookmarkEnd w:id="3"/>
    </w:p>
    <w:p>
      <w:pPr>
        <w:keepNext w:val="1"/>
        <w:spacing w:after="10"/>
      </w:pPr>
      <w:r>
        <w:rPr>
          <w:b/>
          <w:bCs/>
        </w:rPr>
        <w:t xml:space="preserve">Efekt U12: </w:t>
      </w:r>
    </w:p>
    <w:p>
      <w:pPr/>
      <w:r>
        <w:rPr/>
        <w:t xml:space="preserve">Potrafi prawidłowo interpretować podstawowe przepisy prawne z zakresu prawa ochrony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K04: </w:t>
      </w:r>
    </w:p>
    <w:p>
      <w:pPr/>
      <w:r>
        <w:rPr/>
        <w:t xml:space="preserve">Postępuje zgodnie z zasadami etyki i poszanowaniu praw autorskich i własności przemysłowej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2026-02-08T00:21:14+01:00</dcterms:created>
  <dcterms:modified xsi:type="dcterms:W3CDTF">2026-02-08T00:21:14+01:00</dcterms:modified>
</cp:coreProperties>
</file>

<file path=docProps/custom.xml><?xml version="1.0" encoding="utf-8"?>
<Properties xmlns="http://schemas.openxmlformats.org/officeDocument/2006/custom-properties" xmlns:vt="http://schemas.openxmlformats.org/officeDocument/2006/docPropsVTypes"/>
</file>