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zajęciach projektowych – 45 h
2. dodatkowe godziny przeznaczone na realizację projektu – 90 h
3. zapoznanie się z literaturą – 15 h
4. konsultacje – 5 h
Razem nakład pracy studenta 155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projektowe – 45 h
2. dodatkowe godziny przeznaczone na realizację projektu – 90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(np. bibliotekami),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CC_W02, CC_W03, CC_W04, CC_W09,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CC_U01, CC_U08, CC_U20, CC_U23</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CC_U21</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CC_U07, CC_U09, CC_U12, CC_U14, CC_U16</w:t>
      </w:r>
    </w:p>
    <w:p>
      <w:pPr>
        <w:spacing w:before="20" w:after="190"/>
      </w:pPr>
      <w:r>
        <w:rPr>
          <w:b/>
          <w:bCs/>
        </w:rPr>
        <w:t xml:space="preserve">Powiązane efekty obszarowe: </w:t>
      </w:r>
      <w:r>
        <w:rPr/>
        <w:t xml:space="preserve">, , , , </w:t>
      </w:r>
    </w:p>
    <w:p>
      <w:pPr>
        <w:keepNext w:val="1"/>
        <w:spacing w:after="10"/>
      </w:pPr>
      <w:r>
        <w:rPr>
          <w:b/>
          <w:bCs/>
        </w:rPr>
        <w:t xml:space="preserve">Efekt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CC_U16, CC_U18</w:t>
      </w:r>
    </w:p>
    <w:p>
      <w:pPr>
        <w:spacing w:before="20" w:after="190"/>
      </w:pPr>
      <w:r>
        <w:rPr>
          <w:b/>
          <w:bCs/>
        </w:rPr>
        <w:t xml:space="preserve">Powiązane efekty obszarowe: </w:t>
      </w:r>
      <w:r>
        <w:rPr/>
        <w:t xml:space="preserve">, </w:t>
      </w:r>
    </w:p>
    <w:p>
      <w:pPr>
        <w:keepNext w:val="1"/>
        <w:spacing w:after="10"/>
      </w:pPr>
      <w:r>
        <w:rPr>
          <w:b/>
          <w:bCs/>
        </w:rPr>
        <w:t xml:space="preserve">Efekt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CC_U17</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2026-10-01T03:51:05+02:00</dcterms:created>
  <dcterms:modified xsi:type="dcterms:W3CDTF">2026-10-01T03:51:05+02:00</dcterms:modified>
</cp:coreProperties>
</file>

<file path=docProps/custom.xml><?xml version="1.0" encoding="utf-8"?>
<Properties xmlns="http://schemas.openxmlformats.org/officeDocument/2006/custom-properties" xmlns:vt="http://schemas.openxmlformats.org/officeDocument/2006/docPropsVTypes"/>
</file>