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i szeregi funkcyjne. Zbieżność punktowa i jednostajna, kryteria zbieżności. Różniczkowanie granicy ciągu funkcyjnego i sumy szeregu funkcyjnego. Szeregi potęgowe, rozwijanie funkcji w szereg  potęgowy. 
Funkcje pierwotne, całka nieoznaczona. Podstawowe wzory i twierdzenia dotyczące funkcji pierwotnych.
Całka Riemanna funkcji jednej zmiennej, sposoby znajdowania i przekształcania.
Zastosowania geometryczne, fizyczne i inne całki Riemanna.
Całki niewłaściwe i ich zastosowania. Kryteria zbieżności.
Funkcje wielu zmiennych, granice i ciągłość.
Pochodne cząstkowe i różniczka funkcji wielu zmiennych, pochodna kierunkowa. Różniczki wyższych rzędów, wzór Taylora.
Ekstrema funkcji wielu zmiennych, warunki konieczne i wystarczające, zastosowania ekstremów.
Twierdzenie o funkcjach uwikłanych.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AM2_W_01: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AM2_W_03: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AM2_W_04: </w:t>
      </w:r>
    </w:p>
    <w:p>
      <w:pPr/>
      <w:r>
        <w:rPr/>
        <w:t xml:space="preserve">Zna podstawy rachunku różniczkowego funkcji wielu zmiennych oraz ich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AM2_W_05: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AM2_U_01: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AM2_U_04: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AM2_U_05: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2025-10-29T16:37:05+01:00</dcterms:created>
  <dcterms:modified xsi:type="dcterms:W3CDTF">2025-10-29T16:37:05+01:00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