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NK484_W1: </w:t>
      </w:r>
    </w:p>
    <w:p>
      <w:pPr/>
      <w:r>
        <w:rPr/>
        <w:t xml:space="preserve">														Ma podstawowa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NK484_W5: </w:t>
      </w:r>
    </w:p>
    <w:p>
      <w:pPr/>
      <w:r>
        <w:rPr/>
        <w:t xml:space="preserve">														Ma podstawowa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NK484_W7: </w:t>
      </w:r>
    </w:p>
    <w:p>
      <w:pPr/>
      <w:r>
        <w:rPr/>
        <w:t xml:space="preserve">																					Ma podstawowa wiedzę na temat zastosowań graficznego języka programowania LabView w tworzeniu aplikacji związanych z akwizycją danych i pomiarami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NK484_U1: </w:t>
      </w:r>
    </w:p>
    <w:p>
      <w:pPr/>
      <w:r>
        <w:rPr/>
        <w:t xml:space="preserve">									Student potrafi oszacować pulsację graniczną sygnału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NK484_U2: </w:t>
      </w:r>
    </w:p>
    <w:p>
      <w:pPr/>
      <w:r>
        <w:rPr/>
        <w:t xml:space="preserve">Student potrafi dobrać przetwornik i ustawić korekcję jego wielkości dynamicznych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NK484_U3: </w:t>
      </w:r>
    </w:p>
    <w:p>
      <w:pPr/>
      <w:r>
        <w:rPr/>
        <w:t xml:space="preserve">Student potrafi przeprowadzić pomiar współczynnika restytucji i czasu zderzenia w parze kinematycznej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NK484_U5: </w:t>
      </w:r>
    </w:p>
    <w:p>
      <w:pPr/>
      <w:r>
        <w:rPr/>
        <w:t xml:space="preserve">							Student potrafi przeprowadzić pomiar  charakterystyk ultradźwiękowych czujników odległości zabudowanych na robocie mobilnym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2026-07-08T19:57:32+02:00</dcterms:created>
  <dcterms:modified xsi:type="dcterms:W3CDTF">2026-07-08T19:57:32+02:00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