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syntezy organicznej </w:t>
      </w:r>
    </w:p>
    <w:p>
      <w:pPr>
        <w:keepNext w:val="1"/>
        <w:spacing w:after="10"/>
      </w:pPr>
      <w:r>
        <w:rPr>
          <w:b/>
          <w:bCs/>
        </w:rPr>
        <w:t xml:space="preserve">Koordynator przedmiotu: </w:t>
      </w:r>
    </w:p>
    <w:p>
      <w:pPr>
        <w:spacing w:before="20" w:after="190"/>
      </w:pPr>
      <w:r>
        <w:rPr/>
        <w:t xml:space="preserve">dr inż. Tadeusz Zdrojewski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koncentruje się na zagadnieniach stereochemicznych. Studenci zapoznani zostaną z budową przestrzenną związków organicznych, metodami syntezy stereoizomerów i określania ich konfiguracji. Pokazane zostaną przykłady syntez regio- i stereoselektywnych. Omówione będzie wykorzystanie w syntezie organicznej związków siarki, fosforu, krzemu i boru. Przedmiot obejmuje następujące treści merytoryczne:
-	Podstawowe pojęcia stereochemii związków organicznych: rodzaje izomerii, diastereomery i enancjomery, wyznaczanie konfiguracji względnej i absolutnej, konformacje cząsteczek, prochiralność.
-	Czynność optyczna w świecie żywym: izomery konfiguracyjne w przyrodzie, problemy stereochemii aminokwasów i peptydów, stereochemia cukrowców, steroidy i prostaglandyny.
-	Przykłady syntez stereoselektywnych: wykorzystanie grup wspomagających (auxiliary groups) w enancjoselektywnym alkilowaniu ketonów i kwasów karboksylowych; Synteza E i Z alkenów (reakcja Wittiga, reakcja chelotropowa, reakcje Julia i Ramberga-Backlunda); Reakcje asymetrycznego epoksydowania; Stereoselektywność w reakcjach cykloaddycji (na przykładzie r. Dielsa-Aldera, cykloaddycji dipolarnej 2+3, oraz addycji 1+2 i 2+2); Stereoselektywna synteza alkoholi oparta na redukcji zw. karbonylowych.
-	Przykłady syntez regioselektywnych: regioselektywne otwieranie pierścienia 2.3-epoksyalkoholi; hydroborowanie alkenów; wprowadzanie grup funkcyjnych do ketonów w pozycję .
-	Problemy stereochemiczne w reakcjach kondensacji aldolowej.
-	Przegrupowania sigmatropowe: przegrupowania Claisena, Cope’a, Eschenmosera, Johnsona; przegrupowania sigmatropowe ylidów amoniowych i sulfoniowych.
-	Zastosowanie w syntezie organicznej związków siarki, fosforu, krzemu i boru (wybrane reakcje).
</w:t>
      </w:r>
    </w:p>
    <w:p>
      <w:pPr>
        <w:keepNext w:val="1"/>
        <w:spacing w:after="10"/>
      </w:pPr>
      <w:r>
        <w:rPr>
          <w:b/>
          <w:bCs/>
        </w:rPr>
        <w:t xml:space="preserve">Metody oceny: </w:t>
      </w:r>
    </w:p>
    <w:p>
      <w:pPr>
        <w:spacing w:before="20" w:after="190"/>
      </w:pPr>
      <w:r>
        <w:rPr/>
        <w:t xml:space="preserve">Egzamin ustny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W.M. Potapow, Stereochemia, PWN, Warszawa 1986.
2.	J. Gawroński, K. Gawrońska, Stereochemia w syntezie organicznej, PWN, Warszawa 1988.
3.	J. Gawroński, K. Gawrońska, K. Kacprzak, M. Kwit, Współczesna synteza organiczna, PWN, Warszawa 2004.
4.	J. Skarżewski, Wprowadzenie do syntezy organicznej, PWN, 1999.
5.	I.Z. Siemion, Biostereochemia,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2026-07-28T07:49:43+02:00</dcterms:created>
  <dcterms:modified xsi:type="dcterms:W3CDTF">2026-07-28T07:49:43+02:00</dcterms:modified>
</cp:coreProperties>
</file>

<file path=docProps/custom.xml><?xml version="1.0" encoding="utf-8"?>
<Properties xmlns="http://schemas.openxmlformats.org/officeDocument/2006/custom-properties" xmlns:vt="http://schemas.openxmlformats.org/officeDocument/2006/docPropsVTypes"/>
</file>