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stałych </w:t>
      </w:r>
    </w:p>
    <w:p>
      <w:pPr>
        <w:keepNext w:val="1"/>
        <w:spacing w:after="10"/>
      </w:pPr>
      <w:r>
        <w:rPr>
          <w:b/>
          <w:bCs/>
        </w:rPr>
        <w:t xml:space="preserve">Koordynator przedmiotu: </w:t>
      </w:r>
    </w:p>
    <w:p>
      <w:pPr>
        <w:spacing w:before="20" w:after="190"/>
      </w:pPr>
      <w:r>
        <w:rPr/>
        <w:t xml:space="preserve">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Celem przedmiotu jest zapoznanie studentów z budową powierzchni ciała stałego i metodami jej opisu, rodzajami defektów w strukturze ciała stałego, reakcjami biegnącymi na powierzchniach ciał stałych oraz korelacjami struktura – aktywność katalityczna.
Przedmiot obejmuje następujące treści merytoryczne:
-	różne sposoby podziału ciał stałych;
-	budowa kryształu a budowa powierzchni;
-	sposób opisu stanu powierzchni (notacja Wooda i notacja macierzowa);
-	powierzchnie wicynalne i skrętne;
-	rekonstrukcje powierzchni;
-	defekty punktowe i wielowymiarowe;
-	zapis reakcji tworzenia defektów (metoda Krögera-Vinka i metoda Schottky’ego);
-	defekty a centra aktywne powierzchni;
-	sposoby określania budowy centrum aktywnego i mechanizmu reakcji prowadzonej w warunkach katalizy heterogenicznej;
-	korelacje struktura powierzchni – aktywność katalityczna.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T2A_W01, T2A_W01, T2A_W03,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keepNext w:val="1"/>
        <w:spacing w:after="10"/>
      </w:pPr>
      <w:r>
        <w:rPr>
          <w:b/>
          <w:bCs/>
        </w:rPr>
        <w:t xml:space="preserve">Efekt U02: </w:t>
      </w:r>
    </w:p>
    <w:p>
      <w:pPr/>
      <w:r>
        <w:rPr/>
        <w:t xml:space="preserve">umie samodzielnie planować badania właściwości katalizatorów stałych i wyznaczać korelacje struktura - aktywność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T2A_U11, T2A_U16,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2026-08-18T18:17:03+02:00</dcterms:created>
  <dcterms:modified xsi:type="dcterms:W3CDTF">2026-08-18T18:17:03+02:00</dcterms:modified>
</cp:coreProperties>
</file>

<file path=docProps/custom.xml><?xml version="1.0" encoding="utf-8"?>
<Properties xmlns="http://schemas.openxmlformats.org/officeDocument/2006/custom-properties" xmlns:vt="http://schemas.openxmlformats.org/officeDocument/2006/docPropsVTypes"/>
</file>