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 literaturą dotyczącą otrzymywania i analizy wybranego produktu chemicznego – 30h,
3.	przygotowanie procedury otrzymywania produktu chemicznego – 15h,
4.	przygotowanie do zaliczenia – 45h
Razem nakład pracy studenta: 90h + 30h + 15h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koniecznych badań technologicznych potrzebnych do opracowania procesu otrzymywania wybranego produktu chemicznego,
•	zapoznać się z literaturą dotyczącą otrzymywania i analizy wybranego produktu chemicznego,
•	przygotować procedurę laboratoryjną otrzymywania produktu chemicznego
</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koniecznych badań technologicznych potrzebnych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K_W10</w:t>
      </w:r>
    </w:p>
    <w:p>
      <w:pPr>
        <w:spacing w:before="20" w:after="190"/>
      </w:pPr>
      <w:r>
        <w:rPr>
          <w:b/>
          <w:bCs/>
        </w:rPr>
        <w:t xml:space="preserve">Powiązane efekty obszarowe: </w:t>
      </w:r>
      <w:r>
        <w:rPr/>
        <w:t xml:space="preserve">T2A_W01,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badania technologiczne potrzebne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K_U07, K_U10</w:t>
      </w:r>
    </w:p>
    <w:p>
      <w:pPr>
        <w:spacing w:before="20" w:after="190"/>
      </w:pPr>
      <w:r>
        <w:rPr>
          <w:b/>
          <w:bCs/>
        </w:rPr>
        <w:t xml:space="preserve">Powiązane efekty obszarowe: </w:t>
      </w:r>
      <w:r>
        <w:rPr/>
        <w:t xml:space="preserve">T2A_U07, T2A_U08, T2A_U11, T2A_U16, T2A_U08, T2A_U09, T2A_U10, T2A_U11</w:t>
      </w:r>
    </w:p>
    <w:p>
      <w:pPr>
        <w:keepNext w:val="1"/>
        <w:spacing w:after="10"/>
      </w:pPr>
      <w:r>
        <w:rPr>
          <w:b/>
          <w:bCs/>
        </w:rPr>
        <w:t xml:space="preserve">Efekt U02: </w:t>
      </w:r>
    </w:p>
    <w:p>
      <w:pPr/>
      <w:r>
        <w:rPr/>
        <w:t xml:space="preserve">potrafi przygotować procedurę laboratoryjną otrzymywania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 T2A_U03, T2A_U04</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2026-10-02T02:28:13+02:00</dcterms:created>
  <dcterms:modified xsi:type="dcterms:W3CDTF">2026-10-02T02:28:13+02:00</dcterms:modified>
</cp:coreProperties>
</file>

<file path=docProps/custom.xml><?xml version="1.0" encoding="utf-8"?>
<Properties xmlns="http://schemas.openxmlformats.org/officeDocument/2006/custom-properties" xmlns:vt="http://schemas.openxmlformats.org/officeDocument/2006/docPropsVTypes"/>
</file>