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Nanomaterials Chemistry </w:t>
      </w:r>
    </w:p>
    <w:p>
      <w:pPr>
        <w:keepNext w:val="1"/>
        <w:spacing w:after="10"/>
      </w:pPr>
      <w:r>
        <w:rPr>
          <w:b/>
          <w:bCs/>
        </w:rPr>
        <w:t xml:space="preserve">Koordynator przedmiotu: </w:t>
      </w:r>
    </w:p>
    <w:p>
      <w:pPr>
        <w:spacing w:before="20" w:after="190"/>
      </w:pPr>
      <w:r>
        <w:rPr/>
        <w:t xml:space="preserve">prof. dr hab. inż. Adam Proń  prof. dr hab. inż. Małgorzata Zagórska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Inorganic, Organic and Physical Chemistry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w:t>
      </w:r>
    </w:p>
    <w:p>
      <w:pPr>
        <w:keepNext w:val="1"/>
        <w:spacing w:after="10"/>
      </w:pPr>
      <w:r>
        <w:rPr>
          <w:b/>
          <w:bCs/>
        </w:rPr>
        <w:t xml:space="preserve">Treści kształcenia: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 Spectroscopic, diffraction and microscopic methods of nanomaterials characterization will also be reviewed. The course covers the following contents:
-	i) Preparation methods in chemistry of nanomaterials;
-	ii) Methods of controlling nanoparticles size, shape and polydispersity and their surface functionalization;
-	iii) Carbon nanomaterials: fullerene-, nanotube- and graphene-based nanomaterials;
-	iv) Inorganic nanomaterials: silicon, binary and ternary semiconductors);
-	v) Nanomaterials containing metal nanoparticles; vi) organic semiconducting nanomaterials;
-	vii) Supramolecular organization in nanomaterials - investigation methods;
-	viii) preparation of organic/inogranic hybrid materials for electronics, opto-electronics and catalysis.
</w:t>
      </w:r>
    </w:p>
    <w:p>
      <w:pPr>
        <w:keepNext w:val="1"/>
        <w:spacing w:after="10"/>
      </w:pPr>
      <w:r>
        <w:rPr>
          <w:b/>
          <w:bCs/>
        </w:rPr>
        <w:t xml:space="preserve">Metody oceny: </w:t>
      </w:r>
    </w:p>
    <w:p>
      <w:pPr>
        <w:spacing w:before="20" w:after="190"/>
      </w:pPr>
      <w:r>
        <w:rPr/>
        <w:t xml:space="preserve">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2026-02-07T23:52:49+01:00</dcterms:created>
  <dcterms:modified xsi:type="dcterms:W3CDTF">2026-02-07T23:52:49+01:00</dcterms:modified>
</cp:coreProperties>
</file>

<file path=docProps/custom.xml><?xml version="1.0" encoding="utf-8"?>
<Properties xmlns="http://schemas.openxmlformats.org/officeDocument/2006/custom-properties" xmlns:vt="http://schemas.openxmlformats.org/officeDocument/2006/docPropsVTypes"/>
</file>