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Nanomaterials Chemistry </w:t>
      </w:r>
    </w:p>
    <w:p>
      <w:pPr>
        <w:keepNext w:val="1"/>
        <w:spacing w:after="10"/>
      </w:pPr>
      <w:r>
        <w:rPr>
          <w:b/>
          <w:bCs/>
        </w:rPr>
        <w:t xml:space="preserve">Koordynator przedmiotu: </w:t>
      </w:r>
    </w:p>
    <w:p>
      <w:pPr>
        <w:spacing w:before="20" w:after="190"/>
      </w:pPr>
      <w:r>
        <w:rPr/>
        <w:t xml:space="preserve">prof. dr hab. inż. Adam Proń  prof. dr hab. inż. Małgorzata Zagórska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Inorganic, Organic and Physical Chemistry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w:t>
      </w:r>
    </w:p>
    <w:p>
      <w:pPr>
        <w:keepNext w:val="1"/>
        <w:spacing w:after="10"/>
      </w:pPr>
      <w:r>
        <w:rPr>
          <w:b/>
          <w:bCs/>
        </w:rPr>
        <w:t xml:space="preserve">Treści kształcenia: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 Spectroscopic, diffraction and microscopic methods of nanomaterials characterization will also be reviewed. The course covers the following contents:
-	i) Preparation methods in chemistry of nanomaterials;
-	ii) Methods of controlling nanoparticles size, shape and polydispersity and their surface functionalization;
-	iii) Carbon nanomaterials: fullerene-, nanotube- and graphene-based nanomaterials;
-	iv) Inorganic nanomaterials: silicon, binary and ternary semiconductors);
-	v) Nanomaterials containing metal nanoparticles; vi) organic semiconducting nanomaterials;
-	vii) Supramolecular organization in nanomaterials - investigation methods;
-	viii) preparation of organic/inogranic hybrid materials for electronics, opto-electronics and catalysis.
</w:t>
      </w:r>
    </w:p>
    <w:p>
      <w:pPr>
        <w:keepNext w:val="1"/>
        <w:spacing w:after="10"/>
      </w:pPr>
      <w:r>
        <w:rPr>
          <w:b/>
          <w:bCs/>
        </w:rPr>
        <w:t xml:space="preserve">Metody oceny: </w:t>
      </w:r>
    </w:p>
    <w:p>
      <w:pPr>
        <w:spacing w:before="20" w:after="190"/>
      </w:pPr>
      <w:r>
        <w:rPr/>
        <w:t xml:space="preserve">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2026-08-19T18:27:29+02:00</dcterms:created>
  <dcterms:modified xsi:type="dcterms:W3CDTF">2026-08-19T18:27:29+02:00</dcterms:modified>
</cp:coreProperties>
</file>

<file path=docProps/custom.xml><?xml version="1.0" encoding="utf-8"?>
<Properties xmlns="http://schemas.openxmlformats.org/officeDocument/2006/custom-properties" xmlns:vt="http://schemas.openxmlformats.org/officeDocument/2006/docPropsVTypes"/>
</file>