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molekularne </w:t>
      </w:r>
    </w:p>
    <w:p>
      <w:pPr>
        <w:keepNext w:val="1"/>
        <w:spacing w:after="10"/>
      </w:pPr>
      <w:r>
        <w:rPr>
          <w:b/>
          <w:bCs/>
        </w:rPr>
        <w:t xml:space="preserve">Koordynator przedmiotu: </w:t>
      </w:r>
    </w:p>
    <w:p>
      <w:pPr>
        <w:spacing w:before="20" w:after="190"/>
      </w:pPr>
      <w:r>
        <w:rPr/>
        <w:t xml:space="preserve">dr hab. inż. Halina Szatyłowicz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15h,
b)	obecność na laboratoriach – 30h,
2.	zapoznanie się ze wskazaną literaturą – 20h 
3.	przygotowanie do zadań laboratoryjnych i opracowanie sprawozdań – 30h
4.	przygotowanie do kolokwium i obecność na kolokwium – 25h
Razem nakład pracy studenta: 45h + 20h + 30h + 25h =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zajęciach laboratoryjnych – 30h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wykonanie i opracowanie zadań laboratoryjnych – 30h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metod obliczeniowych chemii kwantowej, 
•	znać kryteria wyboru metody obliczeń kwantowo-mechanicznych adekwatnej do postawionego celu badawczego, np. do badań oddziaływań wewnątrz- i międzycząsteczkowych,
•	na podstawie dostępnych źródeł literaturowych i internetowych zapoznać się samodzielnie z wybranym zagadnieniem,
•	być świadomym możliwości porównanie wyników obliczeń z dostępnymi wynikami badań doświadczalnych.
</w:t>
      </w:r>
    </w:p>
    <w:p>
      <w:pPr>
        <w:keepNext w:val="1"/>
        <w:spacing w:after="10"/>
      </w:pPr>
      <w:r>
        <w:rPr>
          <w:b/>
          <w:bCs/>
        </w:rPr>
        <w:t xml:space="preserve">Treści kształcenia: </w:t>
      </w:r>
    </w:p>
    <w:p>
      <w:pPr>
        <w:spacing w:before="20" w:after="190"/>
      </w:pPr>
      <w:r>
        <w:rPr/>
        <w:t xml:space="preserve">Celem zajęć jest poznanie technik używanych w modelowaniu struktury i właściwości cząsteczek, korelacji między tymi wielkościami, oraz zastosowanie obliczeń kwantowo-mechanicznych do badań oddziaływań wewnątrz- i międzycząsteczkowych, ze szczególnym uwzględnieniem wiązań wodorowych.
	W ramach wykładu zostaną przedstawione podstawowe pojęcia modelowania molekularnego: (i) metody chemii teoretycznej (metody: mechaniki molekularnej, półempiryczne, ab initio, metody oparte na teorii funkcjonałów gęstości, dynamiki molekularnej), (ii) bazy funkcyjne, (iii) korelacja elektronowa, (iv) teoria oddziaływań międzycząsteczkowych. 
	Wyniki obliczeń są źródłem cennych informacji (struktura cząsteczki, rozkład gęstości elektronowej, widma oscylacyjnych, NMR, efekty energetyczne reakcji, itd.). Omówione będą (na laboratorium przetestowane) problemy: (i) wyboru metody obliczeniowej adekwatnej do postawionego celu badawczego, (ii) porównanie wyników obliczeń z dostępnymi wynikami badań doświadczalnych.
	Przedstawiony będzie wzrost znaczenia metod obliczeniowych wynikający z postępu w technikach i możliwościach obliczeniowych w połączeniu z powstaniem i rozwojem nowych teorii łączących mechanikę kwantową z chemią klasyczną. Dwie spośród nich: atom w cząsteczce (Atom in Molecules, AIM) i koncepcja naturalnych orbitali wiązań (Natural Bond Orbital, NBO) będą omówione na wykładzie oraz wykorzystane na laboratorium.
Laboratorium:
1.	Przygotowanie danych i wizualizacja wyników obliczeń.
2.	Optymalizacja geometrii, porównanie wyników uzyskanych różnymi metodami. 
3.	Bariera rotacji wokół wiązania pojedynczego i podwójnego.
4.	Obliczenia entalpii reakcji.
5.	Wpływ bazy funkcyjnej na wyniki obliczeń przesunięcia chemicznego H1 NMR.
6.	Symulacja oddziaływań poprzez międzycząsteczkowe wiązanie wodorowe.
7.	Badanie wpływu mocy oddziaływań na właściwości monomeru.
</w:t>
      </w:r>
    </w:p>
    <w:p>
      <w:pPr>
        <w:keepNext w:val="1"/>
        <w:spacing w:after="10"/>
      </w:pPr>
      <w:r>
        <w:rPr>
          <w:b/>
          <w:bCs/>
        </w:rPr>
        <w:t xml:space="preserve">Metody oceny: </w:t>
      </w:r>
    </w:p>
    <w:p>
      <w:pPr>
        <w:spacing w:before="20" w:after="190"/>
      </w:pPr>
      <w:r>
        <w:rPr/>
        <w:t xml:space="preserve">Ocena zintegrowana. Składa się na nią ocena z kolokwium pisemnego (z materiału wykładowego) i ocena pracy w laboratorium (odpowiednio do 40% i 60% oceny maksymalnej). Uzyskanie powyżej 1/3 liczby punktów z kolokwium warunkuje dopuszczenie do uczestnictwa w laboratorium. W trakcie laboratorium oceniane jest każde z ćwiczeń 2–7. Uzyskanie powyżej 50% punktów jest warunkiem zaliczenia.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 Piela, Idee chemii kwantowej, PWN, Warszawa, 2001.
2.	W. Kołos, J. Sadlej, Atom i cząsteczka, WNT, Warszawa, 1998, 2007.
3.	W. Kołos, Chemia kwantowa, PWN, Warszawa, 1991.
4.	J.B. Foresman, A. Frisch, Exploring Chemistry with Electronic Structure Methods, Second Edition, Gaussian Inc., Pittsburg, 1996.
5.	P.L.A. Popelier, Atoms in Molecules – An Introduction, Pearson Education, Harlow, 2000.
6.	F. Weinhold, C.R. Landis, Valency and Bonding. A Natural Bond Orbital Donor-Acceptor Perspective, Cambridge University Press, Cambridge, 2005.
Literatura uzupełniająca:
1.	R.F.W. Bader, Atoms in Molecules: A Quantum Theory, Oxford University Press, Oxford, UK, 1990.
2.	S. Scheiner, Hydrogen Bonding, A Theoretical Perspective, Oxford University Press, Oxford, 1997.
3.	J. Sadlej, Obliczeniowe metody chemii kwantowej CNDO, INDO, ab initio, PWN, Warszawa, 1988.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modelowania molekularnego: metody chemii teoretycznej, bazy funkcyjne, korelacja elektronowa, teoria oddziaływań międzycząsteczkowych</w:t>
      </w:r>
    </w:p>
    <w:p>
      <w:pPr>
        <w:spacing w:before="60"/>
      </w:pPr>
      <w:r>
        <w:rPr/>
        <w:t xml:space="preserve">Weryfikacja: </w:t>
      </w:r>
    </w:p>
    <w:p>
      <w:pPr>
        <w:spacing w:before="20" w:after="190"/>
      </w:pPr>
      <w:r>
        <w:rPr/>
        <w:t xml:space="preserve">kolokwium; zaliczenie laboratorium</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 T2A_W03</w:t>
      </w:r>
    </w:p>
    <w:p>
      <w:pPr>
        <w:keepNext w:val="1"/>
        <w:spacing w:after="10"/>
      </w:pPr>
      <w:r>
        <w:rPr>
          <w:b/>
          <w:bCs/>
        </w:rPr>
        <w:t xml:space="preserve">Efekt W02: </w:t>
      </w:r>
    </w:p>
    <w:p>
      <w:pPr/>
      <w:r>
        <w:rPr/>
        <w:t xml:space="preserve">posiada wiedzę pozwalającą na efektywne wykorzystanie dostępnych  technik obliczeniowych i pakietów oprogramowania </w:t>
      </w:r>
    </w:p>
    <w:p>
      <w:pPr>
        <w:spacing w:before="60"/>
      </w:pPr>
      <w:r>
        <w:rPr/>
        <w:t xml:space="preserve">Weryfikacja: </w:t>
      </w:r>
    </w:p>
    <w:p>
      <w:pPr>
        <w:spacing w:before="20" w:after="190"/>
      </w:pPr>
      <w:r>
        <w:rPr/>
        <w:t xml:space="preserve">kolokwium; zaliczenie laboratorium</w:t>
      </w:r>
    </w:p>
    <w:p>
      <w:pPr>
        <w:spacing w:before="20" w:after="190"/>
      </w:pPr>
      <w:r>
        <w:rPr>
          <w:b/>
          <w:bCs/>
        </w:rPr>
        <w:t xml:space="preserve">Powiązane efekty kierunkowe: </w:t>
      </w:r>
      <w:r>
        <w:rPr/>
        <w:t xml:space="preserve">K_W06, K_W08, K_W10</w:t>
      </w:r>
    </w:p>
    <w:p>
      <w:pPr>
        <w:spacing w:before="20" w:after="190"/>
      </w:pPr>
      <w:r>
        <w:rPr>
          <w:b/>
          <w:bCs/>
        </w:rPr>
        <w:t xml:space="preserve">Powiązane efekty obszarowe: </w:t>
      </w:r>
      <w:r>
        <w:rPr/>
        <w:t xml:space="preserve">T2A_W01, T2A_W04, T2A_W03,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doboru i wykorzystywania metody obliczeniowej adekwatnej do rozwiązywanego problemu oraz porównania wyników obliczeń z dostępnymi wynikami badań doświadczalnych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 K_U03, K_U06, K_U08</w:t>
      </w:r>
    </w:p>
    <w:p>
      <w:pPr>
        <w:spacing w:before="20" w:after="190"/>
      </w:pPr>
      <w:r>
        <w:rPr>
          <w:b/>
          <w:bCs/>
        </w:rPr>
        <w:t xml:space="preserve">Powiązane efekty obszarowe: </w:t>
      </w:r>
      <w:r>
        <w:rPr/>
        <w:t xml:space="preserve">T1A_U01, T1A_U05, T2A_U03, T2A_U06, T2A_U07, T2A_U08, T2A_U09</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i podnoszenia swoich kompetencji zawodowych, potrafi pracować samodzielnie studiując wybrane zagadnienie oraz docenić umiejętność pracy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T2A_K05,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2026-08-18T23:34:12+02:00</dcterms:created>
  <dcterms:modified xsi:type="dcterms:W3CDTF">2026-08-18T23:34:12+02:00</dcterms:modified>
</cp:coreProperties>
</file>

<file path=docProps/custom.xml><?xml version="1.0" encoding="utf-8"?>
<Properties xmlns="http://schemas.openxmlformats.org/officeDocument/2006/custom-properties" xmlns:vt="http://schemas.openxmlformats.org/officeDocument/2006/docPropsVTypes"/>
</file>