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i badanie właściwości preparatów kosmetycznych </w:t>
      </w:r>
    </w:p>
    <w:p>
      <w:pPr>
        <w:keepNext w:val="1"/>
        <w:spacing w:after="10"/>
      </w:pPr>
      <w:r>
        <w:rPr>
          <w:b/>
          <w:bCs/>
        </w:rPr>
        <w:t xml:space="preserve">Koordynator przedmiotu: </w:t>
      </w:r>
    </w:p>
    <w:p>
      <w:pPr>
        <w:spacing w:before="20" w:after="190"/>
      </w:pPr>
      <w:r>
        <w:rPr/>
        <w:t xml:space="preserve">dr inż. Joanna Główczyk-Zubek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laboratorium jest praktyczne wprowadzenie w problematykę recepturowania wyrobów, zapoznanie z metodami wytwarzania podstawowych form kosmetycznych oraz z metodami badania stabilności form kosmetycznych, jak również z metodami oceny działania i jakości kosmetyków.</w:t>
      </w:r>
    </w:p>
    <w:p>
      <w:pPr>
        <w:keepNext w:val="1"/>
        <w:spacing w:after="10"/>
      </w:pPr>
      <w:r>
        <w:rPr>
          <w:b/>
          <w:bCs/>
        </w:rPr>
        <w:t xml:space="preserve">Treści kształcenia: </w:t>
      </w:r>
    </w:p>
    <w:p>
      <w:pPr>
        <w:spacing w:before="20" w:after="190"/>
      </w:pPr>
      <w:r>
        <w:rPr/>
        <w:t xml:space="preserve">Celem laboratorium jest praktyczne wprowadzenie w problematykę recepturowania wyrobów, zapoznanie z metodami wytwarzania podstawowych form kosmetycznych, jak również z metodami oceny działania i jakości kosmetyków.
W ramach zajęć studenci, w oparciu o wyjściowe założenia będą opracowywali receptury konkretnych form kosmetycznych. 
Druga część zajęć zostanie przeznaczona na badania stabilności wytworzonych preparatów, badania przenikania substancji czynnych przez błony modelujące warstwę rogową naskórka oraz ćwiczenia oceniające właściwości i działanie kosmetyków.
</w:t>
      </w:r>
    </w:p>
    <w:p>
      <w:pPr>
        <w:keepNext w:val="1"/>
        <w:spacing w:after="10"/>
      </w:pPr>
      <w:r>
        <w:rPr>
          <w:b/>
          <w:bCs/>
        </w:rPr>
        <w:t xml:space="preserve">Metody oceny: </w:t>
      </w:r>
    </w:p>
    <w:p>
      <w:pPr>
        <w:spacing w:before="20" w:after="190"/>
      </w:pPr>
      <w:r>
        <w:rPr/>
        <w:t xml:space="preserve">Ocena pracy w laboratorium i ocena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Barel A., Paye M., Maibach H., Handbook of cosmetics science and technology, Informa Healthcare, New York, 2009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podstawowych działów chemii obejmującą chemię nieorganiczną, organiczną, fizyczną i analityczną</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W02: </w:t>
      </w:r>
    </w:p>
    <w:p>
      <w:pPr/>
      <w:r>
        <w:rPr/>
        <w:t xml:space="preserve">Ma szeroką wiedzę z właściwości i sposobów przetwarzania materiałów stosowanych w praktyce przemysłowej</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Posługuje się poprawnie chemiczną terminologią i nomenklaturą związków chemicznych w języku polskim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T2A_U03, T2A_U06</w:t>
      </w:r>
    </w:p>
    <w:p>
      <w:pPr>
        <w:keepNext w:val="1"/>
        <w:spacing w:after="10"/>
      </w:pPr>
      <w:r>
        <w:rPr>
          <w:b/>
          <w:bCs/>
        </w:rPr>
        <w:t xml:space="preserve">Efekt U03: </w:t>
      </w:r>
    </w:p>
    <w:p>
      <w:pPr/>
      <w:r>
        <w:rPr/>
        <w:t xml:space="preserve">Potrafi samodzielnie przygotować pisemne opracowanie naukowe  lub sprawozdanie</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umiejętność pracy w zespole </w:t>
      </w:r>
    </w:p>
    <w:p>
      <w:pPr>
        <w:spacing w:before="60"/>
      </w:pPr>
      <w:r>
        <w:rPr/>
        <w:t xml:space="preserve">Weryfikacja: </w:t>
      </w:r>
    </w:p>
    <w:p>
      <w:pPr>
        <w:spacing w:before="20" w:after="190"/>
      </w:pPr>
      <w:r>
        <w:rPr/>
        <w:t xml:space="preserve">ocena pracy w laboratorium i sprawozdania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2026-08-18T18:13:49+02:00</dcterms:created>
  <dcterms:modified xsi:type="dcterms:W3CDTF">2026-08-18T18:13:49+02:00</dcterms:modified>
</cp:coreProperties>
</file>

<file path=docProps/custom.xml><?xml version="1.0" encoding="utf-8"?>
<Properties xmlns="http://schemas.openxmlformats.org/officeDocument/2006/custom-properties" xmlns:vt="http://schemas.openxmlformats.org/officeDocument/2006/docPropsVTypes"/>
</file>