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Synteza związków biologicznie czynnych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Anna Kowalkowska  dr inż. Zbigniew Ochal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Podstawowe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	godziny kontaktowe 15h, w tym:
a)	obecność na wykładach  15h,
b)	przygotowanie się do egzaminu i obecność na egzaminie 8h
2.	zapoznanie się ze wskazaną literaturą 7h
Razem nakład pracy studenta: 15+ 8 + 7 = 30h, co odpowiada 1 punktowi ECTS.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	obecność na wykładach 15h,	
Razem: 15h, co odpowiada 1 punktowi ECTS.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 ukończeniu kursu student powinien:
•	Mieć wiedzę teoretyczną na temat poszczególnych grup  nowoczesnych  biocydów, ich mechanizmów działania  i sposobów otrzymywania. 
•	mieć utrwaloną wiedzę na temat sposobów syntez  związków organicznych o aktywności biologicznej, w tym nowoczesnych metod katalitycznych i metod syntezy asymetrycznej
•	mieć utrwaloną wiedzę na temat kierunków i sposobów poszukiwań nowych środków ochrony organizmów i materiałów pożytecznych.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Celem przedmiotu jest rozszerzenie wiadomości z zakresu projekto-wania syntezy i właściwości związków biologicznie czynnych stosowa-nych jako leki i biocydy. Podane będą metody otrzymywania wybranych leków i biocydów współcześnie stosowanych w tym sposoby wytwarzania przemysłowego.
Przedmiot obejmuje następujące treści merytoryczne:
-	metody poszukiwania substancji biologicznie czynnych o założonym charakterze aktywności biologicznej;
-	zależność między strukturą i aktywnością biologiczną związku;
-	rola substancji wiodącej, analogów strukturalnych oraz związków pochodzenia naturalnego w projektowaniu syntez;
-	sposoby projektowania syntezy leku i biocydu w ujęciu laboratoryjnym i technologicznym;
-	wprowadzanie charakterystycznych ugrupowań farmakoforowych i toksoforowych w syntezach leków i biocydów;
-	różne podejścia do syntez wybranych substancji aktywnych - reprezentantów najważniejszych grup związków współcześnie stosowanych jako leki i biocydy;
-	wybór optymalnej drogi syntezy związku.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 pisemny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G. Patrick, Chemia leków, PWN, Warszawa 2004.
2.	R.B. Silverman, Chemia organiczna w projektowaniu leków, WNT, Warszawa 2004.
3.	T.A. Unger, Pesticide Synthesis Handbook, Notes Publications, N. Y. USA 2002.
4.	M. Biziuk, Pestycydy – występowanie, oznaczanie i unieszkodliwianie, WNT, Warszawa 2001.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ch.pw.edu.pl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Ma wiedzę teoretyczną na temat poszczególnych grup  nowoczesnych  biocydów, ich mechanizmów działania  i sposobów otrzymywania.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K_W04, K_W08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T2A_W02, T2A_W03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Ma utrwaloną wiedzę na temat sposobów syntez  związków organicznych o aktywności biologicznej, w tym nowoczesnych metod katalitycznych i metod syntezy asymetrycznej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K_W04, K_W08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T2A_W02, T2A_W03</w:t>
      </w:r>
    </w:p>
    <w:p>
      <w:pPr>
        <w:keepNext w:val="1"/>
        <w:spacing w:after="10"/>
      </w:pPr>
      <w:r>
        <w:rPr>
          <w:b/>
          <w:bCs/>
        </w:rPr>
        <w:t xml:space="preserve">Efekt W03: </w:t>
      </w:r>
    </w:p>
    <w:p>
      <w:pPr/>
      <w:r>
        <w:rPr/>
        <w:t xml:space="preserve">Ma utrwaloną wiedzę na temat kierunków i sposobów poszukiwań nowych środków ochrony organizmów i materiałów pożytecznych.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K_W04, K_W08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T2A_W02, T2A_W03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Posiada umiejętność korzystania ze źródeł literaturowych oraz zasobów internetowych dotyczących tego zagadnienia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T1A_U05, T2A_U03, T2A_U06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Ma umiejętność prawidłowej oceny aspektów technologicznych i ekologicznych syntezy związków biologicznie aktywnych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T1A_U05, T2A_U13, T2A_U14, T2A_U15, T2A_U19</w:t>
      </w:r>
    </w:p>
    <w:p>
      <w:pPr>
        <w:keepNext w:val="1"/>
        <w:spacing w:after="10"/>
      </w:pPr>
      <w:r>
        <w:rPr>
          <w:b/>
          <w:bCs/>
        </w:rPr>
        <w:t xml:space="preserve">Efekt U03: </w:t>
      </w:r>
    </w:p>
    <w:p>
      <w:pPr/>
      <w:r>
        <w:rPr/>
        <w:t xml:space="preserve">Ma umiejętność prawidłowej oceny kosztów przemysłowego wytwarzania  związków biologicznie aktywnych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T1A_U05, T2A_U13, T2A_U14, T2A_U15, T2A_U19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Potrafi pracować samodzielnie  i w grupie oraz zaprezentować opracowane zagadnienie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T2A_K03, T2A_K04, T2A_K06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2025-05-09T09:06:22+02:00</dcterms:created>
  <dcterms:modified xsi:type="dcterms:W3CDTF">2025-05-09T09:06:22+02:00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