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18h, w tym:
a)	obecność na zajęciach laboratoryjnych – 18h,
2.	Zapoznanie się ze wskazaną literaturą – 15h
3.	Przygotowanie sprawozdania– 15h
Razem nakład pracy studenta: 48h,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laboratoryjnych – 18h,
Razem: 18h, co odpowiada 1 punktowi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18h,
2.	zapoznanie się ze wskazaną literaturą – 15h
3.	przygotowanie sprawozdania – 15h
Razem: 18h+15h+15h = 48h,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znać aktualne metody modyfikacji właściwości materiałów elektroaktywnych
•	znać podstawowe metody elektrochemiczne charakteryzacji materiałów przewodzących
</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dotyczącą technik laboratoryjnych wykorzystywanych w syntezie organicznej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K_W07, K_W08, K_W09, K_W11</w:t>
      </w:r>
    </w:p>
    <w:p>
      <w:pPr>
        <w:spacing w:before="20" w:after="190"/>
      </w:pPr>
      <w:r>
        <w:rPr>
          <w:b/>
          <w:bCs/>
        </w:rPr>
        <w:t xml:space="preserve">Powiązane efekty obszarowe: </w:t>
      </w:r>
      <w:r>
        <w:rPr/>
        <w:t xml:space="preserve">T2A_W01, T2A_W03, T2A_W04, T2A_W07, T2A_W03, T2A_W02, T2A_W02</w:t>
      </w:r>
    </w:p>
    <w:p>
      <w:pPr>
        <w:keepNext w:val="1"/>
        <w:spacing w:after="10"/>
      </w:pPr>
      <w:r>
        <w:rPr>
          <w:b/>
          <w:bCs/>
        </w:rPr>
        <w:t xml:space="preserve">Efekt W02: </w:t>
      </w:r>
    </w:p>
    <w:p>
      <w:pPr/>
      <w:r>
        <w:rPr/>
        <w:t xml:space="preserve">posiada ogólną wiedzę teoretyczną z zakresu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K_W02, K_W06, K_W11</w:t>
      </w:r>
    </w:p>
    <w:p>
      <w:pPr>
        <w:spacing w:before="20" w:after="190"/>
      </w:pPr>
      <w:r>
        <w:rPr>
          <w:b/>
          <w:bCs/>
        </w:rPr>
        <w:t xml:space="preserve">Powiązane efekty obszarowe: </w:t>
      </w:r>
      <w:r>
        <w:rPr/>
        <w:t xml:space="preserve">T2A_W01, T2A_W03, T2A_W01, T2A_W04, T2A_W02</w:t>
      </w:r>
    </w:p>
    <w:p>
      <w:pPr>
        <w:keepNext w:val="1"/>
        <w:spacing w:after="10"/>
      </w:pPr>
      <w:r>
        <w:rPr>
          <w:b/>
          <w:bCs/>
        </w:rPr>
        <w:t xml:space="preserve">Efekt W03: </w:t>
      </w:r>
    </w:p>
    <w:p>
      <w:pPr/>
      <w:r>
        <w:rPr/>
        <w:t xml:space="preserve">zna podstawowe elektrochemiczne metody pomiarowe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T2A_W01, T2A_W02, T2A_W04,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posługuje się technikami eksperymentalnymi typowymi dla syntezy organicznej oraz elektrochemii </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T2A_U11</w:t>
      </w:r>
    </w:p>
    <w:p>
      <w:pPr>
        <w:keepNext w:val="1"/>
        <w:spacing w:after="10"/>
      </w:pPr>
      <w:r>
        <w:rPr>
          <w:b/>
          <w:bCs/>
        </w:rPr>
        <w:t xml:space="preserve">Efekt U02: </w:t>
      </w:r>
    </w:p>
    <w:p>
      <w:pPr/>
      <w:r>
        <w:rPr/>
        <w:t xml:space="preserve">posiada umiejętność realizacji prostych zdań badawczych pod opieką opiekuna naukowego z uwzględnieniem zasad BHP pracy w laboratorium</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K_U10</w:t>
      </w:r>
    </w:p>
    <w:p>
      <w:pPr>
        <w:spacing w:before="20" w:after="190"/>
      </w:pPr>
      <w:r>
        <w:rPr>
          <w:b/>
          <w:bCs/>
        </w:rPr>
        <w:t xml:space="preserve">Powiązane efekty obszarowe: </w:t>
      </w:r>
      <w:r>
        <w:rPr/>
        <w:t xml:space="preserve">T1A_U01, T1A_U05, T2A_U08, T2A_U09, T2A_U10, 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odpowiedzialności za podejmowane inicjatywy badań, eksperymentów i obserwacji</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2026-09-10T17:03:16+02:00</dcterms:created>
  <dcterms:modified xsi:type="dcterms:W3CDTF">2026-09-10T17:03:16+02:00</dcterms:modified>
</cp:coreProperties>
</file>

<file path=docProps/custom.xml><?xml version="1.0" encoding="utf-8"?>
<Properties xmlns="http://schemas.openxmlformats.org/officeDocument/2006/custom-properties" xmlns:vt="http://schemas.openxmlformats.org/officeDocument/2006/docPropsVTypes"/>
</file>