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fizykochemii leków </w:t>
      </w:r>
    </w:p>
    <w:p>
      <w:pPr>
        <w:keepNext w:val="1"/>
        <w:spacing w:after="10"/>
      </w:pPr>
      <w:r>
        <w:rPr>
          <w:b/>
          <w:bCs/>
        </w:rPr>
        <w:t xml:space="preserve">Koordynator przedmiotu: </w:t>
      </w:r>
    </w:p>
    <w:p>
      <w:pPr>
        <w:spacing w:before="20" w:after="190"/>
      </w:pPr>
      <w:r>
        <w:rPr/>
        <w:t xml:space="preserve">dr inż. Aneta Pobudkowska-Mirecka; prof. dr hab. inż. Urszula Domańska-Żelazna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w laboratorium – 45h
2.	zapoznanie się ze wskazaną literaturą – 10h
3.	przygotowanie do zaliczeń – 10h
Razem nakład pracy studenta: 45h + 10h + 10h = 65h,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w laboratorium informatycznym – 45h
2. opracowanie wyników badań, sprawozdań – 20h
Razem: 45h + 20h = 65h,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mają charakter praktyczny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1. posiadać rozszerzone wiadomości z metod eksperymentalnych - fizykochemicznych w dziedzinie leków oraz obliczeń, pozwalających na zastosowanie współczesnych modeli matematycznych, równań korelacyjnych i metod udziałów grupowych. Badania mają być prowadzone w układach dwuskładnikowych leków w wodzie, etanolu i oktanolu. Tematyka poszczególnych ćwiczeń obejmuje zagadnienia eksperymentalne i obliczeniowe. Celem laboratorium jest więc nabycie umiejętności badania podstawowych właściwości fizykochemicznych stosując metody fizykochemiczne i analityczne UV-vis, HPLC, DSC. Celem laboratorium jest egzemplifikacja zjawisk będących przedmiotem zainteresowania firm farmaceutycznych.
2.  posiadać umiejętność badania rozpuszczalności leków (równowaga ciecz-ciało stałe oraz ciecz-ciecz); badania równowagi ciecz-para metodą ebuliometryczną; wyznaczanie współczynnika podziału oktanol/woda; wyznaczania stałej Michaelisa w układach biologicznych; wyznaczania pKa oraz log P leków; wyznaczania profilu pH w rozpuszczalności leków.
</w:t>
      </w:r>
    </w:p>
    <w:p>
      <w:pPr>
        <w:keepNext w:val="1"/>
        <w:spacing w:after="10"/>
      </w:pPr>
      <w:r>
        <w:rPr>
          <w:b/>
          <w:bCs/>
        </w:rPr>
        <w:t xml:space="preserve">Treści kształcenia: </w:t>
      </w:r>
    </w:p>
    <w:p>
      <w:pPr>
        <w:spacing w:before="20" w:after="190"/>
      </w:pPr>
      <w:r>
        <w:rPr/>
        <w:t xml:space="preserve">Celem zajęć jest poznanie metod eksperymentalnych - fizykochemicznych w fizykochemii leków oraz obliczeń, pozwalających na zastosowanie współczesnych modeli matematycznych, równań korelacyjnych i metod udziałów grupowych. Podczas zajęć będą poruszane następujące problemy badawcze w blokach po 3 h:
1.	1.Równowaga ciecz-ciało stałe oraz ciecz-ciecz.
2.	Równowaga ciecz-para metodą ebuliometryczną.
3.	Wyznaczanie współczynnika podziału oktanol/woda.
4.	Stała Michaelisa w układach biologicznych.
5.	pKa leków.
</w:t>
      </w:r>
    </w:p>
    <w:p>
      <w:pPr>
        <w:keepNext w:val="1"/>
        <w:spacing w:after="10"/>
      </w:pPr>
      <w:r>
        <w:rPr>
          <w:b/>
          <w:bCs/>
        </w:rPr>
        <w:t xml:space="preserve">Metody oceny: </w:t>
      </w:r>
    </w:p>
    <w:p>
      <w:pPr>
        <w:spacing w:before="20" w:after="190"/>
      </w:pPr>
      <w:r>
        <w:rPr/>
        <w:t xml:space="preserve">Zaliczenie na podstawie 1 kolokwium po 5 grupach ćwiczeń oraz opracowań pisemnych z obliczeniami po każdym ćwiczeniu.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D. Weir, Th. W. De Loos, Measurements of the thermodynamic properties of multiple phases. Experimental thermodynamics. Vol. VII., ELSEVIER, Oxford, 2005.
2.	J. M. Prausnitz, R.N. Lichtenthaler, E. G. de Azavedo, Molecular thermodynamics of fluid-phase equilibria, Sec. Ed. Prentice-Hall Inc., Englewood Cliffs, NJ, 1986.
3.	S. Walas, Phase equilibria in chemical engineering,, Butterworth Publishers, Stoneham, MA, 1985.
4.	L. Sobczyk, A. Kisza, K. Gatner, A. Koll, Eksperymentalna chemia fizyczna. PWN, Warszawa 1982.
5.	Z. Jóżwiak, G. Bartosz, Biofizyka. Wybrane zagadnienia wraz z ćwiczeniami. Wydawnictwa Naukowe PWN, Warszawa, 2005.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matematyki i fizyki w zakresie pozwalającym na wykorzystanie pojęć matematycznych i fizycznych do opisu procesów chemicznych i wykonywania zaawansowanych obliczeń praktycznych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rozszerzoną wiedzę z podstawowych działów chemii obejmującą chemię fizyczną leków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T2A_W03</w:t>
      </w:r>
    </w:p>
    <w:p>
      <w:pPr>
        <w:keepNext w:val="1"/>
        <w:spacing w:after="10"/>
      </w:pPr>
      <w:r>
        <w:rPr>
          <w:b/>
          <w:bCs/>
        </w:rPr>
        <w:t xml:space="preserve">Efekt W10: </w:t>
      </w:r>
    </w:p>
    <w:p>
      <w:pPr/>
      <w:r>
        <w:rPr/>
        <w:t xml:space="preserve">Posiada zaawansowaną wiedzę informatyczną pozwalającą na efektywne wykorzystanie technik komputerowych i pakietów oprogramowania w praktyce technologicznej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T1A_U05</w:t>
      </w:r>
    </w:p>
    <w:p>
      <w:pPr>
        <w:keepNext w:val="1"/>
        <w:spacing w:after="10"/>
      </w:pPr>
      <w:r>
        <w:rPr>
          <w:b/>
          <w:bCs/>
        </w:rPr>
        <w:t xml:space="preserve">Efekt U05: </w:t>
      </w:r>
    </w:p>
    <w:p>
      <w:pPr/>
      <w:r>
        <w:rPr/>
        <w:t xml:space="preserve">Potrafi samodzielnie przygotować pisemne opracowanie naukowe a także prezentację ustną w języku polskim jak również w języku obcym przedstawiające wyniki badań własnych i zawierające opis oraz uzasadnienie celu pracy, przyjętą metodologię, wyniki i ich znaczenie na tle innych podobnych badań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T2A_U03, T2A_U04</w:t>
      </w:r>
    </w:p>
    <w:p>
      <w:pPr>
        <w:keepNext w:val="1"/>
        <w:spacing w:after="10"/>
      </w:pPr>
      <w:r>
        <w:rPr>
          <w:b/>
          <w:bCs/>
        </w:rPr>
        <w:t xml:space="preserve">Efekt U06: </w:t>
      </w:r>
    </w:p>
    <w:p>
      <w:pPr/>
      <w:r>
        <w:rPr/>
        <w:t xml:space="preserve">Potrafi posługiwać się zaawansowanymi technikami informacyjno-komunikacyjnymi, w tym programami komputerowymi wspomagającymi realizację zadań inżynierskich z zakresu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T2A_U07</w:t>
      </w:r>
    </w:p>
    <w:p>
      <w:pPr>
        <w:keepNext w:val="1"/>
        <w:spacing w:after="10"/>
      </w:pPr>
      <w:r>
        <w:rPr>
          <w:b/>
          <w:bCs/>
        </w:rPr>
        <w:t xml:space="preserve">Efekt U08: </w:t>
      </w:r>
    </w:p>
    <w:p>
      <w:pPr/>
      <w:r>
        <w:rPr/>
        <w:t xml:space="preserve">Potrafi wykorzystać metody obliczeniowe, eksperymentalne, analityczne i statystyczne do formułowania i rozwiązywania problemów w zakresie technologii chemicznej leków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T2A_U08,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2026-09-08T22:35:15+02:00</dcterms:created>
  <dcterms:modified xsi:type="dcterms:W3CDTF">2026-09-08T22:35:15+02:00</dcterms:modified>
</cp:coreProperties>
</file>

<file path=docProps/custom.xml><?xml version="1.0" encoding="utf-8"?>
<Properties xmlns="http://schemas.openxmlformats.org/officeDocument/2006/custom-properties" xmlns:vt="http://schemas.openxmlformats.org/officeDocument/2006/docPropsVTypes"/>
</file>