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sensorów i technik chemometrycznych </w:t>
      </w:r>
    </w:p>
    <w:p>
      <w:pPr>
        <w:keepNext w:val="1"/>
        <w:spacing w:after="10"/>
      </w:pPr>
      <w:r>
        <w:rPr>
          <w:b/>
          <w:bCs/>
        </w:rPr>
        <w:t xml:space="preserve">Koordynator przedmiotu: </w:t>
      </w:r>
    </w:p>
    <w:p>
      <w:pPr>
        <w:spacing w:before="20" w:after="190"/>
      </w:pPr>
      <w:r>
        <w:rPr/>
        <w:t xml:space="preserve">dr inż. Patrycja Ciosek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laboratoriach – 90h 
2.	zapoznanie się ze wskazaną literaturą 20h
3.	opracowanie wyników badań własnych – 45h 
Razem nakład pracy studenta: 155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90h h 
Razem: 90h,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90h,
Razem: 90h,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dotyczącą fizykochemicznych podstaw działania, zakresu stosowalności sensorów elektrochemicznych i matryc czujnikowych
•	potrafić analizować i przetwarzać otrzymane z matryc dane pomiarowe
•	potrafić korzystać z podstawowych technik chemometrycznych  
</w:t>
      </w:r>
    </w:p>
    <w:p>
      <w:pPr>
        <w:keepNext w:val="1"/>
        <w:spacing w:after="10"/>
      </w:pPr>
      <w:r>
        <w:rPr>
          <w:b/>
          <w:bCs/>
        </w:rPr>
        <w:t xml:space="preserve">Treści kształcenia: </w:t>
      </w:r>
    </w:p>
    <w:p>
      <w:pPr>
        <w:spacing w:before="20" w:after="190"/>
      </w:pPr>
      <w:r>
        <w:rPr/>
        <w:t xml:space="preserve">Celem zajęć jest opanowanie przez studentów metod projektowania matryc czujnikowych o planowanej zdolności rozpoznawania wybranych rzeczywistych, a także poznanie podstawowych metod chemometrycznych dla matryc czujnikowych. Celem laboratorium jest zapoznanie studentów z nowymi metodami zastosowań czujników chemicznych i opracowania ich sygnałów. Podczas laboratorium skonstruowane zostaną czujniki/zestawy czujników chemicznych, które w dalszym etapie prac posłużą do otrzymania obrazów chemicznych wybranych próbek rzeczywistych. Otrzymane obrazy chemiczne zostaną poddane obróbce matematycznej w celu ekstrakcji znaczących cech obrazu, pozwalających na rozróżnienie klas próbek. Przygotowanie czujników chemicznych będzie wymagało odpowiedniego zaprojektowania składów membran chemoczułych na podstawie badań literaturowych, natomiast opracowanie sygnałów czujników odbędzie się przy pomocy dedykowanego oprogramowania dostępnego w laboratorium.</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Brzózka, W. Wróblewski, Sensory chemiczne, Oficyna Wydawnicza Politechniki Warszawskiej, 1999.
2.	J. Mazerski, Podstawy chemometrii, Wydawnictwo Politechniki Gdańskiej, 2000.
3.	D.L. Massart, Chemometrics: a textbook, Elsevier, 1988.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fizykochemiczne podstawy działania, zakres stosowalności sensorów elektrochemicznych i matryc czujnikowych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Zna sposoby rozwiązywania problemów rachunkowych dotyczące chemometrycznego i statystycznego opracowania wyników pomiarów</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oprogramowaniem do obliczeń statystycznych/chemometrycznych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T2A_U07, T2A_U08, T2A_U09</w:t>
      </w:r>
    </w:p>
    <w:p>
      <w:pPr>
        <w:keepNext w:val="1"/>
        <w:spacing w:after="10"/>
      </w:pPr>
      <w:r>
        <w:rPr>
          <w:b/>
          <w:bCs/>
        </w:rPr>
        <w:t xml:space="preserve">Efekt U02: </w:t>
      </w:r>
    </w:p>
    <w:p>
      <w:pPr/>
      <w:r>
        <w:rPr/>
        <w:t xml:space="preserve">potrafi interpretować uzyskane wyniki doświadczalne, oceniać ich rzetelność i wyciągać z nich wnioski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T2A_U07, T2A_U08, T2A_U09</w:t>
      </w:r>
    </w:p>
    <w:p>
      <w:pPr>
        <w:keepNext w:val="1"/>
        <w:spacing w:after="10"/>
      </w:pPr>
      <w:r>
        <w:rPr>
          <w:b/>
          <w:bCs/>
        </w:rPr>
        <w:t xml:space="preserve">Efekt U03: </w:t>
      </w:r>
    </w:p>
    <w:p>
      <w:pPr/>
      <w:r>
        <w:rPr/>
        <w:t xml:space="preserve">Zna metodykę prezentowania wyników badań i pisania prac naukowych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K_U04, K_U05</w:t>
      </w:r>
    </w:p>
    <w:p>
      <w:pPr>
        <w:spacing w:before="20" w:after="190"/>
      </w:pPr>
      <w:r>
        <w:rPr>
          <w:b/>
          <w:bCs/>
        </w:rPr>
        <w:t xml:space="preserve">Powiązane efekty obszarowe: </w:t>
      </w:r>
      <w:r>
        <w:rPr/>
        <w:t xml:space="preserve">T2A_U02, T2A_U03, T2A_U06, T2A_U03,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zespole oraz samodzielnie dokonując pomiarów oraz analizy chemometrycznej wyników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2026-01-13T16:20:00+01:00</dcterms:created>
  <dcterms:modified xsi:type="dcterms:W3CDTF">2026-01-13T16:20:00+01:00</dcterms:modified>
</cp:coreProperties>
</file>

<file path=docProps/custom.xml><?xml version="1.0" encoding="utf-8"?>
<Properties xmlns="http://schemas.openxmlformats.org/officeDocument/2006/custom-properties" xmlns:vt="http://schemas.openxmlformats.org/officeDocument/2006/docPropsVTypes"/>
</file>