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Organoborany w syntezie organicznej </w:t>
      </w:r>
    </w:p>
    <w:p>
      <w:pPr>
        <w:keepNext w:val="1"/>
        <w:spacing w:after="10"/>
      </w:pPr>
      <w:r>
        <w:rPr>
          <w:b/>
          <w:bCs/>
        </w:rPr>
        <w:t xml:space="preserve">Koordynator przedmiotu: </w:t>
      </w:r>
    </w:p>
    <w:p>
      <w:pPr>
        <w:spacing w:before="20" w:after="190"/>
      </w:pPr>
      <w:r>
        <w:rPr/>
        <w:t xml:space="preserve">dr hab. inż. Sergiusz Luliński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godziny kontaktowe – 15h
2.	zapoznanie się ze wskazaną literaturą – 10h
3.	przygotowanie do zaliczenia i obecność na zaliczeniu – 10h
Razem nakład pracy studenta: 15h + 10h + 10h = 35h, co odpowiada 1 punktowi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zajęciach seminaryjnych – 15h, co odpowiada 1 punktowi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poszerzoną wiedzę teoretyczną na temat chemii związków boroorganicznych,
•	potrafić zaproponować ścieżki syntezy wybranych związków organicznych w oparciu o organoborany jako kluczowe reagenty.
</w:t>
      </w:r>
    </w:p>
    <w:p>
      <w:pPr>
        <w:keepNext w:val="1"/>
        <w:spacing w:after="10"/>
      </w:pPr>
      <w:r>
        <w:rPr>
          <w:b/>
          <w:bCs/>
        </w:rPr>
        <w:t xml:space="preserve">Treści kształcenia: </w:t>
      </w:r>
    </w:p>
    <w:p>
      <w:pPr>
        <w:spacing w:before="20" w:after="190"/>
      </w:pPr>
      <w:r>
        <w:rPr/>
        <w:t xml:space="preserve">Przedmiotem wykładu jest przegląd praktycznych zastosowań związków boru do otrzymywania większości związków organicznych. Przedstawia nowoczesne, wygodne i selektywne metody syntezy i dyskutuje ich wyższość nad metodami tradycyjnymi.
Plan przedmiotu obejmuje m.in.:
- otrzymywanie głównych klas związków organicznych,
- redukcja grup funkcyjnych,
- hydroborowanie i otrzymywanie organoboranów,
- zastosowanie organoboranów w syntezie organicznej.
</w:t>
      </w:r>
    </w:p>
    <w:p>
      <w:pPr>
        <w:keepNext w:val="1"/>
        <w:spacing w:after="10"/>
      </w:pPr>
      <w:r>
        <w:rPr>
          <w:b/>
          <w:bCs/>
        </w:rPr>
        <w:t xml:space="preserve">Metody oceny: </w:t>
      </w:r>
    </w:p>
    <w:p>
      <w:pPr>
        <w:spacing w:before="20" w:after="190"/>
      </w:pPr>
      <w:r>
        <w:rPr/>
        <w:t xml:space="preserve">Sprawdzian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Pelter, K. Smith, H. C. Brown, Borane Reagents, Academic Press, London-San Diego-New York-Boston-Sydney-Tokyo-Toronto, 1988.
2.	W. Siebert, Advances in Boron Chemistry, Royal Society of Chemistry, Bodmin, Cornwall, 1997.
3.	A. Suzuki, H. C. Brown, Organic Syntheses via Boranes, Aldrich Chem. Co., Wisconsin, 2003.
4.	G. Hall, Boronic Acids, Wiley-VCH, 2005.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2026-07-28T05:48:51+02:00</dcterms:created>
  <dcterms:modified xsi:type="dcterms:W3CDTF">2026-07-28T05:48:51+02:00</dcterms:modified>
</cp:coreProperties>
</file>

<file path=docProps/custom.xml><?xml version="1.0" encoding="utf-8"?>
<Properties xmlns="http://schemas.openxmlformats.org/officeDocument/2006/custom-properties" xmlns:vt="http://schemas.openxmlformats.org/officeDocument/2006/docPropsVTypes"/>
</file>