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kolokwiów i obecność na kolokwiach – 30h
Razem nakład pracy studenta: 30h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ugruntowaną wiedzę na temat syntezy, budowy i właściwości związków metaloorganicznych,
•	mieć ugruntowaną wiedzę na temat budowy i właściwości związków kompleksowych, w tym klasterów metali
•	znać podstawowe założenia teorii wyjaśniających budowę związków kompleksowych oraz wpływające czynniki na budowę tych związków,
•	znać podstawowe typy reakcji związków metaloorganicznych i kompleksowych.
</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metody syntezy związków metaloorganicznych i kompleksowych oraz czynniki wpływające na ich budowę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podstawowe typy reakcji związków metaloorganicznych i kompleksowych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metodę otrzymania określonych związków metaloorganicznych i kompleksowych w zależności od dostępnych substratów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K_U10, K_U16</w:t>
      </w:r>
    </w:p>
    <w:p>
      <w:pPr>
        <w:spacing w:before="20" w:after="190"/>
      </w:pPr>
      <w:r>
        <w:rPr>
          <w:b/>
          <w:bCs/>
        </w:rPr>
        <w:t xml:space="preserve">Powiązane efekty obszarowe: </w:t>
      </w:r>
      <w:r>
        <w:rPr/>
        <w:t xml:space="preserve">T2A_U03, T2A_U06, T2A_U08, T2A_U09, T2A_U10, T2A_U11, T2A_U14</w:t>
      </w:r>
    </w:p>
    <w:p>
      <w:pPr>
        <w:keepNext w:val="1"/>
        <w:spacing w:after="10"/>
      </w:pPr>
      <w:r>
        <w:rPr>
          <w:b/>
          <w:bCs/>
        </w:rPr>
        <w:t xml:space="preserve">Efekt U02: </w:t>
      </w:r>
    </w:p>
    <w:p>
      <w:pPr/>
      <w:r>
        <w:rPr/>
        <w:t xml:space="preserve">potrafi przewidzieć budowę związku kompleksowego na podstawie jego składu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rozumie potrzebę ciągłego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2026-08-18T20:41:57+02:00</dcterms:created>
  <dcterms:modified xsi:type="dcterms:W3CDTF">2026-08-18T20:41:57+02:00</dcterms:modified>
</cp:coreProperties>
</file>

<file path=docProps/custom.xml><?xml version="1.0" encoding="utf-8"?>
<Properties xmlns="http://schemas.openxmlformats.org/officeDocument/2006/custom-properties" xmlns:vt="http://schemas.openxmlformats.org/officeDocument/2006/docPropsVTypes"/>
</file>