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Biotechnology and biochemistry of proteins</w:t>
      </w:r>
    </w:p>
    <w:p>
      <w:pPr>
        <w:keepNext w:val="1"/>
        <w:spacing w:after="10"/>
      </w:pPr>
      <w:r>
        <w:rPr>
          <w:b/>
          <w:bCs/>
        </w:rPr>
        <w:t xml:space="preserve">Koordynator przedmiotu: </w:t>
      </w:r>
    </w:p>
    <w:p>
      <w:pPr>
        <w:spacing w:before="20" w:after="190"/>
      </w:pPr>
      <w:r>
        <w:rPr/>
        <w:t xml:space="preserve">prof. nzw. dr hab. inż. Ryszard Ostaszewski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General aspects of protein biotechnology, biochemistry and chemistry will be presented, from industrial and scientific perspective. Special attention will be paid to protein functionalization and immobilization for their application in medicine, analysis and industry. 
Amino acids present in proteins and cells. Protein structure, stability, folding and sequence determination. Protein sources: microorganisms, plants and animal tissues. Chemical synthesis of proteins. The methods and devices used for protein detection and quantification. Protein purification and characterization: cell disintegration, concentration, primary purification, chromatographic methods (column chromatography, HPLC). Large scale protein purification: problems and challenges. Therapeutic proteins: blood products and vaccines. Therapeutic antibodies and enzymes. Hormones and growth factors used therapeutically. Proteins used for analytical purposes. General aspects of industrial enzymes; native and immobilized enzymes, proteases, carbohydrases, lipases, penicillin acylase, pectin and pectic enzymes.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 Walsh, Protein Biochemistry and Biotechnology, John Wiley &amp; Sons LTD, England 2002.
2.	H.-J. Rehm, Biotechnology, G. Reeds (eds.) VCH, Weinheim 1985.
3.	G. Walsh, Biopharmaceuticals Biochemistry and Biotechnology, John Wiley &amp; Sons LTD, England 2003. Kaplan medical, USMLE Step 1 Lecture Notes vol.1.
4.	J. N. Abelson, M. I. Simon (eds.), Methods in Enzymology vol. 182, Guide to Protein Purification, Academic Press, 1990.
5.	Organisation for economic co-operation and development, The Application of Biotechnology to Industrial Sustainability, OECD, Paris 2001.
6.	Klefenz, Industrial Pharmaceutical Biotechnology, Wiley-VCH Verlag GmbH,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2026-10-21T13:43:49+02:00</dcterms:created>
  <dcterms:modified xsi:type="dcterms:W3CDTF">2026-10-21T13:43:49+02:00</dcterms:modified>
</cp:coreProperties>
</file>

<file path=docProps/custom.xml><?xml version="1.0" encoding="utf-8"?>
<Properties xmlns="http://schemas.openxmlformats.org/officeDocument/2006/custom-properties" xmlns:vt="http://schemas.openxmlformats.org/officeDocument/2006/docPropsVTypes"/>
</file>