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specjalnościowe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30h, w tym:
a)	zajęcia seminaryjne  – 30h,
2.	studia literaturowe  – 20h,
3.	przygotowanie raportu oraz prezentacji, wygłoszenie prezentacji – 20h
Razem nakład pracy studenta: 30h + 20h + 20h = 70h, co odpowiada 2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zajęcia seminaryjne – 30h,
Razem: 30h, co odpowiada 1 punktowi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	zajęcia seminaryjne – 30h,
2.	przygotowanie raportu oraz prezentacji, wygłoszenie prezentacji – 20h
Razem: 30h + 20h = 50h, co odpowiada  2 punktom ECTS.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posiadać umiejętność samodzielnego zdobywania wiedzy i analizy danych literaturowych
•	posiadać umiejętność prezentowania wyników badań w formie raportów oraz prezentacji słownych.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pozyskiwać i rozumie informacje z literatury, baz danych i innych źródeł także w języku angielskim lub innym języku obcym; potrafi interpretować uzyskane informacje, oraz oceniać ich rzetelność i wyciągać z nich wnioski, formułować i wyczerpująco uzasadniać opinie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T2A_U05, T2A_U10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samodzielnie przygotować opracowanie naukowe w języku polskim i krótkie doniesienie naukowe w języku obcym przedstawiające wyniki badań własnych zawierające opis i uzasadnienie celu pracy, przyjętą metodologię, wyniki oraz ich znaczenie na tle innych podobnych badań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T2A_U03, T2A_U05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przygotować i przedstawić ustną prezentację w języku polskim i języku obcym dotyczącą szczegółowych zagadnień z zakresu studiowanego materiału lub realizacji zadania badawczego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T2A_U04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Ma świadomość potrzeby przestrzegania zasad etyki zawodowej, bioetyki i poszanowania prawa, w tym praw autorskich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T2A_K02, T2A_K05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Potrafi myśleć i działać w sposób kreatywny i przedsiębiorczy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2025-10-12T01:41:10+02:00</dcterms:created>
  <dcterms:modified xsi:type="dcterms:W3CDTF">2025-10-12T01:41:10+02:00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