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Biofuels</w:t>
      </w:r>
    </w:p>
    <w:p>
      <w:pPr>
        <w:keepNext w:val="1"/>
        <w:spacing w:after="10"/>
      </w:pPr>
      <w:r>
        <w:rPr>
          <w:b/>
          <w:bCs/>
        </w:rPr>
        <w:t xml:space="preserve">Koordynator przedmiotu: </w:t>
      </w:r>
    </w:p>
    <w:p>
      <w:pPr>
        <w:spacing w:before="20" w:after="190"/>
      </w:pPr>
      <w:r>
        <w:rPr/>
        <w:t xml:space="preserve">prof. dr hab. inż. Krzysztof W. Szewczyk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The lecture covers the following topics:
1.	Biomass Feedstocks
1.1.	Biomass Characterization
1.2.	Chemistry of Lignocellulosic Biomass
1.3.	Cellulases and chemicellulases
2.	Biorenewable Liquid Fuels
2.1.	Bioethanol
2.2.	Vegetable Oils
2.3.	Biodiesel
2.4.	Butanol
2.5.	Other Alternate Liquid Fuels
3.	Biorenewable Gaseous Fuels
3.1.	Biogas
3.2.	Hydrogen
4.	Thermochemical Conversion Processes
4.1.	Hydrothermal Liquefaction of Biorenewable Feedstocks
4.2.	Pyrolysis Processes
4.3.	Biofuels Economy and Policy
</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Demirbas, Biofuels, Securing th33 Planer Future Energy Needs, Springer, 2009.
2.	D.M. Mousdale, Biofuels. Biotechnology, Chemistry and Sustainable Development, RCR Press, 2008.
3.	S.T. Yang, Bioprocessing for Value-Added Products from Renewable Resources: New Technologies and Applications, Elsevier, 2007.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2026-10-02T09:03:32+02:00</dcterms:created>
  <dcterms:modified xsi:type="dcterms:W3CDTF">2026-10-02T09:03:32+02:00</dcterms:modified>
</cp:coreProperties>
</file>

<file path=docProps/custom.xml><?xml version="1.0" encoding="utf-8"?>
<Properties xmlns="http://schemas.openxmlformats.org/officeDocument/2006/custom-properties" xmlns:vt="http://schemas.openxmlformats.org/officeDocument/2006/docPropsVTypes"/>
</file>