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Biofuels</w:t>
      </w:r>
    </w:p>
    <w:p>
      <w:pPr>
        <w:keepNext w:val="1"/>
        <w:spacing w:after="10"/>
      </w:pPr>
      <w:r>
        <w:rPr>
          <w:b/>
          <w:bCs/>
        </w:rPr>
        <w:t xml:space="preserve">Koordynator przedmiotu: </w:t>
      </w:r>
    </w:p>
    <w:p>
      <w:pPr>
        <w:spacing w:before="20" w:after="190"/>
      </w:pPr>
      <w:r>
        <w:rPr/>
        <w:t xml:space="preserve">prof. dr hab. inż. Krzysztof W. Szewczyk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Biomass Feedstocks
1.1.	Biomass Characterization
1.2.	Chemistry of Lignocellulosic Biomass
1.3.	Cellulases and chemicellulases
2.	Biorenewable Liquid Fuels
2.1.	Bioethanol
2.2.	Vegetable Oils
2.3.	Biodiesel
2.4.	Butanol
2.5.	Other Alternate Liquid Fuels
3.	Biorenewable Gaseous Fuels
3.1.	Biogas
3.2.	Hydrogen
4.	Thermochemical Conversion Processes
4.1.	Hydrothermal Liquefaction of Biorenewable Feedstocks
4.2.	Pyrolysis Processes
4.3.	Biofuels Economy and Policy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Demirbas, Biofuels, Securing th33 Planer Future Energy Needs, Springer, 2009.
2.	D.M. Mousdale, Biofuels. Biotechnology, Chemistry and Sustainable Development, RCR Press, 2008.
3.	S.T. Yang, Bioprocessing for Value-Added Products from Renewable Resources: New Technologies and Applications, Elsevier,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2026-01-13T04:56:29+01:00</dcterms:created>
  <dcterms:modified xsi:type="dcterms:W3CDTF">2026-01-13T04:56:29+01:00</dcterms:modified>
</cp:coreProperties>
</file>

<file path=docProps/custom.xml><?xml version="1.0" encoding="utf-8"?>
<Properties xmlns="http://schemas.openxmlformats.org/officeDocument/2006/custom-properties" xmlns:vt="http://schemas.openxmlformats.org/officeDocument/2006/docPropsVTypes"/>
</file>