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membranowe w zastosowaniach bio-medycznych i kosmetykach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Kobiela doc. dr hab. inż. Andrzej Chwojnowski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wykładach 30 h 
2.	zapoznanie się ze wskazana literaturą 15 h
3.	poszukiwanie tematyczne w Internecie 15 h
Razem nakład pracy studenta: 60,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30 h 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organiczna, Chemia fizyczna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błon biologicznych, hodowli komórkowych, współczesnych technik membranowych, otrzymywania membran półprzepuszczalnych, surowców membranotwórczych i praktycznego zastosowania membran półprzepuszczalnych,
•	na podstawie źródeł literaturowych i internetowych zapoznać się samodzielnie z wybranym zagadnieniem dotyczącym zastosowania membran półprzepuszczalnych w praktyce,
•	posiadać ogólną wiedzę o metodach badania i charakteryzacji membran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Omówione zostaną metody otrzymywania membran, materiały membranotwórcze oraz sposoby badania i charakteryzacji membran. Podana zostanie podstawowa wiedza o zastosowaniach membran w medycynie, farmacji i kosmetykologii. Przedstawione zostaną praktyczne zastosowania membran na wybranych przykładach.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Narębska (red.), Membrany i membranowe techniki rozdziału, Wydawnictwa UMK, Toruń, 1997.
2.	M. Bodzek, J. Bohdziewicz, K. Konieczny, Techniki membranowe w ochronie środowiska, Wyd. Pol. Śląskiej, Gliwice, 1997.
3.	R. Rautenbach, Procesy membranowe, WNT Warszawa 1996.
4.	K. Dołowy, A. Szewczyk, S. Pikuła, Błony biologiczne, Śląsk-Katowice-Warszawa, 2003.
5.	K.F. De Polo, A short textbook of cosmetology, Verlag fuer Chemische Industrie, Augsburg, 1998.
6.	K. Schrader, A. Domsch, Cosmetology –Theory and Practice, Research, Test Methods, Analysis, Formulas, Verlag fuer Chemische Industrie, Augsburg,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grupy materiałów membranotwórczych stosowanych w praktyce, podstawowe grupy materiałów pomocniczych i uzupełniających, oraz sposoby prowadzenia hodowli komórkowych in vitro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T2A_W06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metody otrzymywania membran płaskich kapilarnych i rurowych oraz metody badania i charakteryzowania otrzymanych membran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T2A_W06, T2A_W07, T2A_W02, T2A_W04, T2A_W06, T2A_W07, T2A_W06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doboru techniki/technik membranowych w zależności od problemu separacyjnego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T2A_U10, T2A_U01, T2A_U03, T2A_U06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korzystania ze źródeł literaturowych i internetowych dotyczących rozwiązywania konkretnego zadania separacyjnego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T2A_U10, T2A_U08, T2A_U11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ocenić badania surowców kosmetycznych z użyciem modeli komórkowych czy ekwiwalentów skóry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T2A_U08,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samodzielnie pracować nad rozwiązaniem praktycznego zagadnienia i potrafi zaproponować jego rozwiązanie wraz z uzasadnieniem doboru metody.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2025-06-18T03:23:01+02:00</dcterms:created>
  <dcterms:modified xsi:type="dcterms:W3CDTF">2025-06-18T03:23:01+02:00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